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0EF" w:rsidRDefault="000D6B42">
      <w:pPr>
        <w:spacing w:after="508" w:line="265" w:lineRule="auto"/>
        <w:ind w:left="10" w:right="278" w:hanging="10"/>
        <w:jc w:val="right"/>
      </w:pPr>
      <w:r>
        <w:rPr>
          <w:sz w:val="26"/>
        </w:rPr>
        <w:t>NACRT PRAVILNIKA</w:t>
      </w:r>
    </w:p>
    <w:p w:rsidR="002500EF" w:rsidRDefault="000D6B42">
      <w:pPr>
        <w:spacing w:after="0"/>
        <w:ind w:left="81" w:right="23"/>
      </w:pPr>
      <w:r>
        <w:t>Na temelju članka</w:t>
      </w:r>
      <w:r w:rsidR="000B7299">
        <w:t xml:space="preserve"> </w:t>
      </w:r>
      <w:r w:rsidR="004D467A">
        <w:t>9</w:t>
      </w:r>
      <w:r>
        <w:t xml:space="preserve">. </w:t>
      </w:r>
      <w:r w:rsidR="00A84E4F">
        <w:t xml:space="preserve">i članka 14. </w:t>
      </w:r>
      <w:r>
        <w:t xml:space="preserve">Programa </w:t>
      </w:r>
      <w:r w:rsidR="001D0F33">
        <w:t xml:space="preserve">dodjele </w:t>
      </w:r>
      <w:r w:rsidRPr="007E2116">
        <w:rPr>
          <w:i/>
          <w:iCs/>
        </w:rPr>
        <w:t>de minimis</w:t>
      </w:r>
      <w:r>
        <w:t xml:space="preserve"> potpora za investicije u poduzetničkim zonama Grada </w:t>
      </w:r>
      <w:r w:rsidR="00C666CE">
        <w:t>Drniša</w:t>
      </w:r>
      <w:r w:rsidR="00D33B49">
        <w:t xml:space="preserve"> </w:t>
      </w:r>
      <w:r w:rsidR="004D310B">
        <w:t xml:space="preserve">za </w:t>
      </w:r>
      <w:r>
        <w:t>202</w:t>
      </w:r>
      <w:r w:rsidR="004D310B">
        <w:t>5</w:t>
      </w:r>
      <w:r w:rsidR="00381B76">
        <w:t>.</w:t>
      </w:r>
      <w:r>
        <w:t>-20</w:t>
      </w:r>
      <w:r w:rsidR="00381B76">
        <w:t>30</w:t>
      </w:r>
      <w:r>
        <w:t xml:space="preserve">. godine </w:t>
      </w:r>
      <w:r w:rsidR="004D467A">
        <w:t xml:space="preserve">i članka 51. Statuta Grada Drniša („Službeni glasnik Grada Drniša” br. 2/21 i 2/22) </w:t>
      </w:r>
      <w:r>
        <w:t>Gradsko</w:t>
      </w:r>
      <w:r w:rsidR="004D310B">
        <w:t xml:space="preserve"> v</w:t>
      </w:r>
      <w:r>
        <w:t xml:space="preserve">ijeće Grada </w:t>
      </w:r>
      <w:r w:rsidR="00C666CE">
        <w:t>Drniša</w:t>
      </w:r>
      <w:r>
        <w:t xml:space="preserve"> na sjednici</w:t>
      </w:r>
      <w:r w:rsidR="004D310B">
        <w:t>_____</w:t>
      </w:r>
      <w:r>
        <w:t xml:space="preserve"> održanoj dana</w:t>
      </w:r>
      <w:r w:rsidR="004D310B">
        <w:t>__________</w:t>
      </w:r>
      <w:r>
        <w:t>202</w:t>
      </w:r>
      <w:r w:rsidR="004D310B">
        <w:t>5</w:t>
      </w:r>
      <w:r>
        <w:t>. godine</w:t>
      </w:r>
      <w:r w:rsidR="004D310B">
        <w:t>,</w:t>
      </w:r>
      <w:r>
        <w:t xml:space="preserve"> donosi</w:t>
      </w:r>
    </w:p>
    <w:p w:rsidR="004D310B" w:rsidRDefault="004D310B">
      <w:pPr>
        <w:spacing w:after="529" w:line="223" w:lineRule="auto"/>
        <w:ind w:left="202" w:right="163" w:firstLine="263"/>
        <w:jc w:val="center"/>
        <w:rPr>
          <w:sz w:val="26"/>
        </w:rPr>
      </w:pPr>
    </w:p>
    <w:p w:rsidR="004D310B" w:rsidRPr="004D310B" w:rsidRDefault="000D6B42" w:rsidP="004D310B">
      <w:pPr>
        <w:pStyle w:val="Bezproreda"/>
        <w:jc w:val="center"/>
        <w:rPr>
          <w:b/>
          <w:bCs/>
        </w:rPr>
      </w:pPr>
      <w:r w:rsidRPr="004D310B">
        <w:rPr>
          <w:b/>
          <w:bCs/>
        </w:rPr>
        <w:t>PRAVILNIK</w:t>
      </w:r>
    </w:p>
    <w:p w:rsidR="002500EF" w:rsidRPr="004D310B" w:rsidRDefault="000D6B42" w:rsidP="004D310B">
      <w:pPr>
        <w:pStyle w:val="Bezproreda"/>
        <w:jc w:val="center"/>
        <w:rPr>
          <w:b/>
          <w:bCs/>
        </w:rPr>
      </w:pPr>
      <w:r w:rsidRPr="004D310B">
        <w:rPr>
          <w:b/>
          <w:bCs/>
        </w:rPr>
        <w:t xml:space="preserve">o kupoprodaji građevinskog zemljišta </w:t>
      </w:r>
      <w:r w:rsidR="004D467A">
        <w:rPr>
          <w:b/>
          <w:bCs/>
        </w:rPr>
        <w:t>na temelju</w:t>
      </w:r>
      <w:r w:rsidRPr="004D310B">
        <w:rPr>
          <w:b/>
          <w:bCs/>
        </w:rPr>
        <w:t xml:space="preserve">Programa </w:t>
      </w:r>
      <w:r w:rsidR="00381B76">
        <w:rPr>
          <w:b/>
          <w:bCs/>
        </w:rPr>
        <w:t xml:space="preserve">dodjele </w:t>
      </w:r>
      <w:r w:rsidRPr="007E2116">
        <w:rPr>
          <w:b/>
          <w:bCs/>
          <w:i/>
          <w:iCs/>
        </w:rPr>
        <w:t>de minimis</w:t>
      </w:r>
      <w:r w:rsidRPr="004D310B">
        <w:rPr>
          <w:b/>
          <w:bCs/>
        </w:rPr>
        <w:t xml:space="preserve"> potpora za investicije u poduzetničkim zonama Grada </w:t>
      </w:r>
      <w:r w:rsidR="00C666CE" w:rsidRPr="004D310B">
        <w:rPr>
          <w:b/>
          <w:bCs/>
        </w:rPr>
        <w:t>Drniša</w:t>
      </w:r>
      <w:r w:rsidRPr="004D310B">
        <w:rPr>
          <w:b/>
          <w:bCs/>
        </w:rPr>
        <w:t xml:space="preserve"> za 202</w:t>
      </w:r>
      <w:r w:rsidR="004D310B">
        <w:rPr>
          <w:b/>
          <w:bCs/>
        </w:rPr>
        <w:t>5</w:t>
      </w:r>
      <w:r w:rsidR="00381B76">
        <w:rPr>
          <w:b/>
          <w:bCs/>
        </w:rPr>
        <w:t>.</w:t>
      </w:r>
      <w:r w:rsidRPr="004D310B">
        <w:rPr>
          <w:b/>
          <w:bCs/>
        </w:rPr>
        <w:t>-20</w:t>
      </w:r>
      <w:r w:rsidR="00381B76">
        <w:rPr>
          <w:b/>
          <w:bCs/>
        </w:rPr>
        <w:t>30</w:t>
      </w:r>
      <w:r w:rsidRPr="004D310B">
        <w:rPr>
          <w:b/>
          <w:bCs/>
        </w:rPr>
        <w:t>. godinu</w:t>
      </w:r>
    </w:p>
    <w:p w:rsidR="004D310B" w:rsidRDefault="004D310B">
      <w:pPr>
        <w:ind w:left="81" w:right="23"/>
      </w:pPr>
    </w:p>
    <w:p w:rsidR="004D310B" w:rsidRDefault="004D310B">
      <w:pPr>
        <w:ind w:left="81" w:right="23"/>
      </w:pPr>
    </w:p>
    <w:p w:rsidR="002500EF" w:rsidRPr="004D310B" w:rsidRDefault="000D6B42">
      <w:pPr>
        <w:ind w:left="81" w:right="23"/>
        <w:rPr>
          <w:b/>
          <w:bCs/>
        </w:rPr>
      </w:pPr>
      <w:r w:rsidRPr="004D310B">
        <w:rPr>
          <w:b/>
          <w:bCs/>
        </w:rPr>
        <w:t>UVODNI DIO</w:t>
      </w:r>
    </w:p>
    <w:p w:rsidR="002500EF" w:rsidRDefault="000D6B42">
      <w:pPr>
        <w:spacing w:after="0" w:line="259" w:lineRule="auto"/>
        <w:ind w:left="68" w:right="110" w:hanging="10"/>
        <w:jc w:val="center"/>
      </w:pPr>
      <w:r>
        <w:t>Članak 1.</w:t>
      </w:r>
    </w:p>
    <w:p w:rsidR="002500EF" w:rsidRDefault="000D6B42">
      <w:pPr>
        <w:spacing w:after="187"/>
        <w:ind w:left="81" w:right="23"/>
      </w:pPr>
      <w:r>
        <w:t xml:space="preserve">Ovim Pravilnikom uređuju se uvjeti, kriteriji i postupak za kupoprodaju zemljišta u poduzetničkim zonama u vlasništvu Grada </w:t>
      </w:r>
      <w:r w:rsidR="00C666CE">
        <w:t>Drniša</w:t>
      </w:r>
      <w:r>
        <w:t xml:space="preserve">, uz </w:t>
      </w:r>
      <w:r w:rsidR="00CA21F8">
        <w:t xml:space="preserve">dodjelu </w:t>
      </w:r>
      <w:r w:rsidR="00D0736C" w:rsidRPr="007E2116">
        <w:rPr>
          <w:i/>
          <w:iCs/>
        </w:rPr>
        <w:t>de minimis</w:t>
      </w:r>
      <w:r>
        <w:t>potpor</w:t>
      </w:r>
      <w:r w:rsidR="00CA21F8">
        <w:t>e</w:t>
      </w:r>
      <w:r>
        <w:t xml:space="preserve"> (</w:t>
      </w:r>
      <w:r w:rsidRPr="007E2116">
        <w:rPr>
          <w:i/>
          <w:iCs/>
        </w:rPr>
        <w:t>de minimis</w:t>
      </w:r>
      <w:r>
        <w:t xml:space="preserve"> potpore — dalje u tekstu:</w:t>
      </w:r>
      <w:r w:rsidR="00CA21F8" w:rsidRPr="007E2116">
        <w:rPr>
          <w:i/>
          <w:iCs/>
        </w:rPr>
        <w:t>de minimis</w:t>
      </w:r>
      <w:r w:rsidR="00CA21F8">
        <w:t xml:space="preserve"> potpora ili</w:t>
      </w:r>
      <w:r>
        <w:t xml:space="preserve"> potpor</w:t>
      </w:r>
      <w:r w:rsidR="00CA21F8">
        <w:t>a</w:t>
      </w:r>
      <w:r>
        <w:t xml:space="preserve">) sukladno Programu </w:t>
      </w:r>
      <w:r w:rsidR="00D0736C">
        <w:t xml:space="preserve">dodjele </w:t>
      </w:r>
      <w:r w:rsidRPr="007E2116">
        <w:rPr>
          <w:i/>
          <w:iCs/>
        </w:rPr>
        <w:t>de minimis</w:t>
      </w:r>
      <w:r>
        <w:t xml:space="preserve"> potpora za investicije u poduzetničkim zonama Grada </w:t>
      </w:r>
      <w:r w:rsidR="00C666CE">
        <w:t>Drniša</w:t>
      </w:r>
      <w:r>
        <w:t xml:space="preserve"> za 202</w:t>
      </w:r>
      <w:r w:rsidR="004D310B">
        <w:t>5</w:t>
      </w:r>
      <w:r w:rsidR="00D0736C">
        <w:t>.</w:t>
      </w:r>
      <w:r>
        <w:t>-20</w:t>
      </w:r>
      <w:r w:rsidR="00D0736C">
        <w:t>30</w:t>
      </w:r>
      <w:r>
        <w:t>. godinu (dalje u tekstu: Program).</w:t>
      </w:r>
    </w:p>
    <w:p w:rsidR="002500EF" w:rsidRDefault="000D6B42">
      <w:pPr>
        <w:ind w:left="81" w:right="86"/>
      </w:pPr>
      <w:r>
        <w:t xml:space="preserve">Grad </w:t>
      </w:r>
      <w:r w:rsidR="004D310B">
        <w:t>Drniš</w:t>
      </w:r>
      <w:r>
        <w:t>, u cilju poticanja razvoja gospodarstva omoguć</w:t>
      </w:r>
      <w:r w:rsidR="00BD0DEF">
        <w:t>uje</w:t>
      </w:r>
      <w:r>
        <w:t xml:space="preserve"> prodaju građevinskog zemljišta u poduzetničkim zonama po povlaštenoj cijeni, </w:t>
      </w:r>
      <w:r w:rsidR="008A2EB3">
        <w:t xml:space="preserve">odnosno cijeni ispod tržišne vrijednosti. </w:t>
      </w:r>
    </w:p>
    <w:p w:rsidR="002500EF" w:rsidRDefault="000D6B42">
      <w:pPr>
        <w:spacing w:after="0" w:line="259" w:lineRule="auto"/>
        <w:ind w:left="68" w:right="144" w:hanging="10"/>
        <w:jc w:val="center"/>
      </w:pPr>
      <w:r>
        <w:t>Članak 2.</w:t>
      </w:r>
    </w:p>
    <w:p w:rsidR="002500EF" w:rsidRDefault="000D6B42">
      <w:pPr>
        <w:spacing w:after="23"/>
        <w:ind w:left="81" w:right="101"/>
      </w:pPr>
      <w:r>
        <w:t xml:space="preserve">Svrha koja se namjerava postići </w:t>
      </w:r>
      <w:r w:rsidR="00B43041">
        <w:t>raspolaganjem građevinskim zemljištem pod uvjetima propisanim ovim</w:t>
      </w:r>
      <w:r>
        <w:t xml:space="preserve"> Pravilnik</w:t>
      </w:r>
      <w:r w:rsidR="00B43041">
        <w:t>om</w:t>
      </w:r>
      <w:r>
        <w:t xml:space="preserve"> jest pokretanje investicija, odnosno proširenje postojećih gospodarskih kapaciteta na području Grada </w:t>
      </w:r>
      <w:r w:rsidR="00C666CE">
        <w:t>Drniša</w:t>
      </w:r>
      <w:r>
        <w:t xml:space="preserve"> kojima se ostvaruje jedan ili više sljedećih ciljeva:</w:t>
      </w:r>
    </w:p>
    <w:p w:rsidR="004D310B" w:rsidRDefault="000D6B42" w:rsidP="00765C3F">
      <w:pPr>
        <w:pStyle w:val="Bezproreda"/>
        <w:numPr>
          <w:ilvl w:val="0"/>
          <w:numId w:val="7"/>
        </w:numPr>
      </w:pPr>
      <w:r>
        <w:t>otvaranje novih i očuvanje postojećih radnih mjesta,</w:t>
      </w:r>
    </w:p>
    <w:p w:rsidR="004D310B" w:rsidRDefault="000D6B42" w:rsidP="00765C3F">
      <w:pPr>
        <w:pStyle w:val="Bezproreda"/>
        <w:numPr>
          <w:ilvl w:val="0"/>
          <w:numId w:val="7"/>
        </w:numPr>
      </w:pPr>
      <w:r>
        <w:t>unos nove opreme i suvremenih tehnologija,</w:t>
      </w:r>
    </w:p>
    <w:p w:rsidR="004D310B" w:rsidRDefault="000D6B42" w:rsidP="00765C3F">
      <w:pPr>
        <w:pStyle w:val="Bezproreda"/>
        <w:numPr>
          <w:ilvl w:val="0"/>
          <w:numId w:val="7"/>
        </w:numPr>
      </w:pPr>
      <w:r>
        <w:t>uvo</w:t>
      </w:r>
      <w:r w:rsidR="00E23CAA">
        <w:t>đ</w:t>
      </w:r>
      <w:r>
        <w:t xml:space="preserve">enje novih proizvodnih postupaka i novih proizvoda, </w:t>
      </w:r>
    </w:p>
    <w:p w:rsidR="002500EF" w:rsidRDefault="000D6B42" w:rsidP="00765C3F">
      <w:pPr>
        <w:pStyle w:val="Bezproreda"/>
        <w:numPr>
          <w:ilvl w:val="0"/>
          <w:numId w:val="7"/>
        </w:numPr>
      </w:pPr>
      <w:r>
        <w:t>modernizacija i unapre</w:t>
      </w:r>
      <w:r w:rsidR="00E23CAA">
        <w:t>đ</w:t>
      </w:r>
      <w:r>
        <w:t>enje poslovanja.</w:t>
      </w:r>
    </w:p>
    <w:p w:rsidR="00765C3F" w:rsidRDefault="00765C3F" w:rsidP="00765C3F">
      <w:pPr>
        <w:pStyle w:val="Bezproreda"/>
        <w:ind w:left="844" w:firstLine="0"/>
      </w:pPr>
    </w:p>
    <w:p w:rsidR="002500EF" w:rsidRDefault="000D6B42">
      <w:pPr>
        <w:spacing w:after="0" w:line="259" w:lineRule="auto"/>
        <w:ind w:left="68" w:right="182" w:hanging="10"/>
        <w:jc w:val="center"/>
      </w:pPr>
      <w:r>
        <w:t>Članak 3.</w:t>
      </w:r>
    </w:p>
    <w:p w:rsidR="002500EF" w:rsidRDefault="000D6B42">
      <w:pPr>
        <w:spacing w:after="23"/>
        <w:ind w:left="14" w:right="23"/>
      </w:pPr>
      <w:r>
        <w:t>U smislu ovog Pravilnika pojedini izrazi imaju sljedeće značenje:</w:t>
      </w:r>
    </w:p>
    <w:p w:rsidR="002500EF" w:rsidRDefault="000D6B42">
      <w:pPr>
        <w:numPr>
          <w:ilvl w:val="0"/>
          <w:numId w:val="1"/>
        </w:numPr>
        <w:spacing w:after="45"/>
        <w:ind w:right="23" w:hanging="336"/>
      </w:pPr>
      <w:r>
        <w:t xml:space="preserve">Investicija, ulaganje, odnosno početno ulaganje podrazumijeva ulaganje u dugotrajnu imovinu unesenu u vlasništvo investitora, a koje je ulaganje povezano s izgradnjom novih gospodarskih kapaciteta i osnivanjem nove poslovne jedinice, izvršeno u razdoblju od </w:t>
      </w:r>
      <w:r w:rsidR="00765C3F">
        <w:t>četiri</w:t>
      </w:r>
      <w:r>
        <w:t xml:space="preserve"> godine od početka radova na projektu, odnosno od početka ulaganja.</w:t>
      </w:r>
    </w:p>
    <w:p w:rsidR="00765C3F" w:rsidRDefault="00765C3F" w:rsidP="00765C3F">
      <w:pPr>
        <w:spacing w:after="45"/>
        <w:ind w:left="730" w:right="23" w:firstLine="0"/>
      </w:pPr>
    </w:p>
    <w:p w:rsidR="002500EF" w:rsidRDefault="000D6B42" w:rsidP="003F4A28">
      <w:pPr>
        <w:numPr>
          <w:ilvl w:val="0"/>
          <w:numId w:val="1"/>
        </w:numPr>
        <w:spacing w:after="0"/>
        <w:ind w:right="23" w:hanging="336"/>
      </w:pPr>
      <w:r>
        <w:t>Investitor, odnosno Korisnik potpore je poduzetnik</w:t>
      </w:r>
      <w:r w:rsidR="00765C3F">
        <w:t>: f</w:t>
      </w:r>
      <w:r>
        <w:t>izička osoba (obrtnik) ili pravna osoba (trgovačko društvo</w:t>
      </w:r>
      <w:r w:rsidR="003105F0">
        <w:t>, ustanova, udruga i sl.</w:t>
      </w:r>
      <w:r>
        <w:t xml:space="preserve">) koji vrši ulaganja u poduzetničkim </w:t>
      </w:r>
      <w:r>
        <w:lastRenderedPageBreak/>
        <w:t xml:space="preserve">zonama u vlasništvu Grada </w:t>
      </w:r>
      <w:r w:rsidR="00C666CE">
        <w:t>Drniša</w:t>
      </w:r>
      <w:r>
        <w:t xml:space="preserve">, te mu je </w:t>
      </w:r>
      <w:r w:rsidR="00B64DA7">
        <w:t>u skladu s uvjetima</w:t>
      </w:r>
      <w:r>
        <w:t xml:space="preserve"> propisani</w:t>
      </w:r>
      <w:r w:rsidR="00B64DA7">
        <w:t>m</w:t>
      </w:r>
      <w:r>
        <w:t xml:space="preserve"> ovim Pravilnikom </w:t>
      </w:r>
      <w:r w:rsidR="0040243F">
        <w:t>dodijeljena</w:t>
      </w:r>
      <w:r w:rsidR="008F5644" w:rsidRPr="007E2116">
        <w:rPr>
          <w:i/>
          <w:iCs/>
        </w:rPr>
        <w:t>de minimis</w:t>
      </w:r>
      <w:r w:rsidR="008F5644">
        <w:t xml:space="preserve"> potpora </w:t>
      </w:r>
      <w:r w:rsidR="00B64DA7">
        <w:t>na temelju</w:t>
      </w:r>
      <w:r w:rsidR="0040243F">
        <w:t xml:space="preserve"> Program</w:t>
      </w:r>
      <w:r w:rsidR="00B64DA7">
        <w:t>a</w:t>
      </w:r>
      <w:r w:rsidR="008F5644">
        <w:t>.</w:t>
      </w:r>
    </w:p>
    <w:p w:rsidR="003F4A28" w:rsidRDefault="003F4A28" w:rsidP="007E2116">
      <w:pPr>
        <w:spacing w:after="0"/>
        <w:ind w:left="0" w:right="23" w:firstLine="0"/>
      </w:pPr>
    </w:p>
    <w:p w:rsidR="002500EF" w:rsidRDefault="000D6B42" w:rsidP="007E2116">
      <w:pPr>
        <w:numPr>
          <w:ilvl w:val="0"/>
          <w:numId w:val="1"/>
        </w:numPr>
        <w:spacing w:after="0"/>
        <w:ind w:right="23" w:hanging="336"/>
      </w:pPr>
      <w:r>
        <w:t>Dugotrajna imovina je materijalna imovina (građevinski objekti te postrojenja i oprema, odnosno strojevi) unesena u vlasništvo investitora i iskazana u njegovoj bilanci. Dugotrajna imovina mora biti u skladu s računovodstvenim standardima te mora biti u funkciji najmanje dvije godine od početka ulaganja, odnosno za cijelo vrijeme korištenja poticajnih mjera.</w:t>
      </w:r>
    </w:p>
    <w:p w:rsidR="00765C3F" w:rsidRDefault="00765C3F" w:rsidP="007E2116">
      <w:pPr>
        <w:spacing w:after="0"/>
        <w:ind w:left="730" w:right="23" w:firstLine="0"/>
      </w:pPr>
    </w:p>
    <w:p w:rsidR="00276DDA" w:rsidRDefault="00276DDA" w:rsidP="007E2116">
      <w:pPr>
        <w:numPr>
          <w:ilvl w:val="0"/>
          <w:numId w:val="1"/>
        </w:numPr>
        <w:spacing w:after="0"/>
        <w:ind w:right="23" w:hanging="336"/>
      </w:pPr>
      <w:r>
        <w:t xml:space="preserve">Kupoprodajna cijena je cijena koju ponuditelj ponudi </w:t>
      </w:r>
      <w:r w:rsidR="007400E9">
        <w:t xml:space="preserve">u javnom natječaju, a koja cijena ne može biti </w:t>
      </w:r>
      <w:r w:rsidR="00947769">
        <w:t>niža</w:t>
      </w:r>
      <w:r w:rsidR="007400E9">
        <w:t xml:space="preserve"> od početne cijene zemljišta</w:t>
      </w:r>
      <w:r w:rsidR="00065ADA">
        <w:t xml:space="preserve"> u poduzetničkoj zoni</w:t>
      </w:r>
      <w:r w:rsidR="007400E9">
        <w:t>.</w:t>
      </w:r>
    </w:p>
    <w:p w:rsidR="00065ADA" w:rsidRDefault="00065ADA" w:rsidP="007E2116">
      <w:pPr>
        <w:pStyle w:val="Odlomakpopisa"/>
        <w:spacing w:after="0"/>
      </w:pPr>
    </w:p>
    <w:p w:rsidR="00065ADA" w:rsidRDefault="00065ADA" w:rsidP="007E2116">
      <w:pPr>
        <w:numPr>
          <w:ilvl w:val="0"/>
          <w:numId w:val="1"/>
        </w:numPr>
        <w:spacing w:after="0"/>
        <w:ind w:right="23" w:hanging="336"/>
      </w:pPr>
      <w:r>
        <w:t xml:space="preserve">Početna cijena zemljišta je tržišna cijena zemljišta u poduzetničkoj zoni </w:t>
      </w:r>
      <w:r w:rsidR="007348BA">
        <w:t>čija je vrijednost utvrđena neovisnim vještačenjem prije transakcije ili u odnosu na javno dostupne, redovito ažurirane i općeprihvaćene referen</w:t>
      </w:r>
      <w:r w:rsidR="00301309">
        <w:t>tne vrijednosti.</w:t>
      </w:r>
    </w:p>
    <w:p w:rsidR="00301309" w:rsidRDefault="00301309" w:rsidP="007E2116">
      <w:pPr>
        <w:pStyle w:val="Odlomakpopisa"/>
        <w:spacing w:after="0"/>
      </w:pPr>
    </w:p>
    <w:p w:rsidR="00301309" w:rsidRDefault="00301309" w:rsidP="007E2116">
      <w:pPr>
        <w:numPr>
          <w:ilvl w:val="0"/>
          <w:numId w:val="1"/>
        </w:numPr>
        <w:spacing w:after="0"/>
        <w:ind w:right="23" w:hanging="336"/>
      </w:pPr>
      <w:r>
        <w:t xml:space="preserve">Povlaštena kupoprodajna cijena zemljišta je cijena koju je odabrani ponuditelj dužan platiti, a predstavlja </w:t>
      </w:r>
      <w:r w:rsidR="003D1172">
        <w:t>kupoprodajnu cijenu umanjenu za stopu</w:t>
      </w:r>
      <w:r w:rsidR="00FC031A">
        <w:t xml:space="preserve"> olakšice utvrđenu ovim Pravilnikom. Povlaštena kupoprodajna cijena zemljišta ne može biti niža od </w:t>
      </w:r>
      <w:r w:rsidR="00D33B49">
        <w:t>10</w:t>
      </w:r>
      <w:r w:rsidR="00FC031A">
        <w:t>,00 EUR/m2.</w:t>
      </w:r>
    </w:p>
    <w:p w:rsidR="003F4A28" w:rsidRDefault="003F4A28" w:rsidP="007E2116">
      <w:pPr>
        <w:pStyle w:val="Odlomakpopisa"/>
        <w:spacing w:after="0"/>
      </w:pPr>
    </w:p>
    <w:p w:rsidR="003F4A28" w:rsidRDefault="003F4A28" w:rsidP="007E2116">
      <w:pPr>
        <w:numPr>
          <w:ilvl w:val="0"/>
          <w:numId w:val="1"/>
        </w:numPr>
        <w:spacing w:after="0"/>
        <w:ind w:right="23" w:hanging="336"/>
      </w:pPr>
      <w:r w:rsidRPr="007E2116">
        <w:rPr>
          <w:i/>
          <w:iCs/>
        </w:rPr>
        <w:t>De minimis</w:t>
      </w:r>
      <w:r>
        <w:t xml:space="preserve"> potpora je potpora dodijeljena na temelju Programa</w:t>
      </w:r>
      <w:r w:rsidR="006002CE">
        <w:t xml:space="preserve"> i u skladu s uvjetima javnog natječaja</w:t>
      </w:r>
      <w:r>
        <w:t>, a predstavlja razliku između kupoprodajne cijene zemljišta i povlaštene kupoprodajne cijene zemljišta.</w:t>
      </w:r>
    </w:p>
    <w:p w:rsidR="00276DDA" w:rsidRDefault="00276DDA" w:rsidP="007E2116">
      <w:pPr>
        <w:pStyle w:val="Odlomakpopisa"/>
        <w:spacing w:after="0"/>
      </w:pPr>
    </w:p>
    <w:p w:rsidR="002500EF" w:rsidRDefault="000D6B42" w:rsidP="007E2116">
      <w:pPr>
        <w:numPr>
          <w:ilvl w:val="0"/>
          <w:numId w:val="1"/>
        </w:numPr>
        <w:spacing w:after="0"/>
        <w:ind w:right="23" w:hanging="336"/>
      </w:pPr>
      <w:r>
        <w:t xml:space="preserve">Novootvoreno radno mjesto znači povećanje broja zaposlenih na puno radno vrijeme u dotičnoj poslovnoj jedinici u usporedbi s prosjekom zaposlenih u proteklih dvanaest mjeseci od podnošenja prijave na Javni natječaj iz članka 16. ovog Pravilnika, što znači da će se eventualna radna mjesta izgubljena tijekom razdoblja trajanja ulaganja oduzeti od prividnog broja novootvorenih radnih mjesta. Novootvoreno radno mjesto mora biti povezano s projektom za koji je </w:t>
      </w:r>
      <w:r w:rsidR="00A0752D">
        <w:t xml:space="preserve">dodijeljena </w:t>
      </w:r>
      <w:r>
        <w:t>potpora.</w:t>
      </w:r>
    </w:p>
    <w:p w:rsidR="00765C3F" w:rsidRDefault="00765C3F" w:rsidP="007E2116">
      <w:pPr>
        <w:pStyle w:val="Odlomakpopisa"/>
        <w:spacing w:after="0"/>
      </w:pPr>
    </w:p>
    <w:p w:rsidR="002500EF" w:rsidRDefault="000D6B42" w:rsidP="007E2116">
      <w:pPr>
        <w:numPr>
          <w:ilvl w:val="0"/>
          <w:numId w:val="1"/>
        </w:numPr>
        <w:spacing w:after="0" w:line="259" w:lineRule="auto"/>
        <w:ind w:right="23" w:hanging="336"/>
      </w:pPr>
      <w:r>
        <w:t xml:space="preserve">Nadležni upravni odjel je upravni odjel Grada </w:t>
      </w:r>
      <w:r w:rsidR="00C666CE">
        <w:t>Drniša</w:t>
      </w:r>
      <w:r>
        <w:t xml:space="preserve"> nadležan za gospodarstvo.</w:t>
      </w:r>
    </w:p>
    <w:p w:rsidR="00765C3F" w:rsidRDefault="00765C3F">
      <w:pPr>
        <w:spacing w:after="0" w:line="259" w:lineRule="auto"/>
        <w:ind w:left="68" w:right="53" w:hanging="10"/>
        <w:jc w:val="center"/>
      </w:pPr>
    </w:p>
    <w:p w:rsidR="002500EF" w:rsidRDefault="000D6B42">
      <w:pPr>
        <w:spacing w:after="0" w:line="259" w:lineRule="auto"/>
        <w:ind w:left="68" w:right="53" w:hanging="10"/>
        <w:jc w:val="center"/>
      </w:pPr>
      <w:r>
        <w:t>Članak 4.</w:t>
      </w:r>
    </w:p>
    <w:p w:rsidR="002500EF" w:rsidRDefault="00943609">
      <w:pPr>
        <w:spacing w:after="544"/>
        <w:ind w:left="81" w:right="23"/>
      </w:pPr>
      <w:r w:rsidRPr="007E2116">
        <w:rPr>
          <w:i/>
          <w:iCs/>
        </w:rPr>
        <w:t>De</w:t>
      </w:r>
      <w:r w:rsidR="00935DF8" w:rsidRPr="007E2116">
        <w:rPr>
          <w:i/>
          <w:iCs/>
        </w:rPr>
        <w:t xml:space="preserve"> minimis</w:t>
      </w:r>
      <w:r w:rsidR="00935DF8">
        <w:t xml:space="preserve"> potpor</w:t>
      </w:r>
      <w:r>
        <w:t>a</w:t>
      </w:r>
      <w:r w:rsidR="00935DF8">
        <w:t xml:space="preserve"> u obliku povlaštene kupoprodajne cijene zemljišta </w:t>
      </w:r>
      <w:r>
        <w:t xml:space="preserve">dodjeljuje se na temelju Programa koji je usklađen s </w:t>
      </w:r>
      <w:r w:rsidR="00982768" w:rsidRPr="005E1052">
        <w:rPr>
          <w:rFonts w:asciiTheme="majorBidi" w:hAnsiTheme="majorBidi" w:cstheme="majorBidi"/>
        </w:rPr>
        <w:t>Uredb</w:t>
      </w:r>
      <w:r w:rsidR="00982768">
        <w:rPr>
          <w:rFonts w:asciiTheme="majorBidi" w:hAnsiTheme="majorBidi" w:cstheme="majorBidi"/>
        </w:rPr>
        <w:t>om</w:t>
      </w:r>
      <w:r w:rsidR="00982768" w:rsidRPr="005E1052">
        <w:rPr>
          <w:rFonts w:asciiTheme="majorBidi" w:hAnsiTheme="majorBidi" w:cstheme="majorBidi"/>
        </w:rPr>
        <w:t xml:space="preserve"> Komisije (EU) 2023/2831 od 13. prosinca 2023. o primjeni članaka 107. i 108. Ugovora o funkcioniranju Europske unije na </w:t>
      </w:r>
      <w:r w:rsidR="00982768" w:rsidRPr="005E1052">
        <w:rPr>
          <w:rFonts w:asciiTheme="majorBidi" w:hAnsiTheme="majorBidi" w:cstheme="majorBidi"/>
          <w:i/>
          <w:iCs/>
        </w:rPr>
        <w:t>de minimis</w:t>
      </w:r>
      <w:r w:rsidR="00982768" w:rsidRPr="005E1052">
        <w:rPr>
          <w:rFonts w:asciiTheme="majorBidi" w:hAnsiTheme="majorBidi" w:cstheme="majorBidi"/>
        </w:rPr>
        <w:t xml:space="preserve"> potpore (SL EU L 2023/2831, 15.12.2023.</w:t>
      </w:r>
      <w:r w:rsidR="00982768">
        <w:rPr>
          <w:rFonts w:asciiTheme="majorBidi" w:hAnsiTheme="majorBidi" w:cstheme="majorBidi"/>
        </w:rPr>
        <w:t xml:space="preserve">) i </w:t>
      </w:r>
      <w:r w:rsidR="00561F31">
        <w:rPr>
          <w:rFonts w:asciiTheme="majorBidi" w:hAnsiTheme="majorBidi" w:cstheme="majorBidi"/>
        </w:rPr>
        <w:t>primjenjuje se do 31.12.2030. godine</w:t>
      </w:r>
      <w:r>
        <w:t>.</w:t>
      </w:r>
    </w:p>
    <w:p w:rsidR="002500EF" w:rsidRPr="00765C3F" w:rsidRDefault="000D6B42">
      <w:pPr>
        <w:spacing w:after="226" w:line="260" w:lineRule="auto"/>
        <w:ind w:left="82" w:right="0" w:hanging="5"/>
        <w:jc w:val="left"/>
        <w:rPr>
          <w:b/>
          <w:bCs/>
        </w:rPr>
      </w:pPr>
      <w:r w:rsidRPr="00765C3F">
        <w:rPr>
          <w:b/>
          <w:bCs/>
          <w:sz w:val="26"/>
        </w:rPr>
        <w:t>UVJETI RASPOLAGANJA ZEMLJIŠTEM</w:t>
      </w:r>
    </w:p>
    <w:p w:rsidR="002500EF" w:rsidRDefault="000D6B42">
      <w:pPr>
        <w:spacing w:after="0" w:line="259" w:lineRule="auto"/>
        <w:ind w:left="68" w:right="72" w:hanging="10"/>
        <w:jc w:val="center"/>
      </w:pPr>
      <w:r>
        <w:t>Članak 5.</w:t>
      </w:r>
    </w:p>
    <w:p w:rsidR="002500EF" w:rsidRDefault="000D6B42">
      <w:pPr>
        <w:ind w:left="81" w:right="23"/>
      </w:pPr>
      <w:r>
        <w:t xml:space="preserve">Grad </w:t>
      </w:r>
      <w:r w:rsidR="00765C3F">
        <w:t>Drniš</w:t>
      </w:r>
      <w:r>
        <w:t xml:space="preserve"> će neizgrađenim građevinskim zemljištem u poduzetničkim zonama raspolagati prema uvjetima utvrđenim ovim Pravilnikom i drugim aktima Grada </w:t>
      </w:r>
      <w:r w:rsidR="00C666CE">
        <w:t>Drniša</w:t>
      </w:r>
      <w:r>
        <w:t>, a sukladno pozitivnoj zakonskoj regulativi.</w:t>
      </w:r>
    </w:p>
    <w:p w:rsidR="002500EF" w:rsidRDefault="000D6B42">
      <w:pPr>
        <w:spacing w:after="248"/>
        <w:ind w:left="81" w:right="23"/>
      </w:pPr>
      <w:r>
        <w:lastRenderedPageBreak/>
        <w:t>Kupoprodaja zemljišta provodi se</w:t>
      </w:r>
      <w:r w:rsidR="00561F31">
        <w:t xml:space="preserve"> putem</w:t>
      </w:r>
      <w:r>
        <w:t xml:space="preserve"> javn</w:t>
      </w:r>
      <w:r w:rsidR="00561F31">
        <w:t>og</w:t>
      </w:r>
      <w:r>
        <w:t xml:space="preserve"> natječaj</w:t>
      </w:r>
      <w:r w:rsidR="00561F31">
        <w:t>a</w:t>
      </w:r>
      <w:r>
        <w:t>.</w:t>
      </w:r>
      <w:r w:rsidR="00561F31">
        <w:t xml:space="preserve"> Javni natječaj se </w:t>
      </w:r>
      <w:r w:rsidR="007073A1">
        <w:t xml:space="preserve">može provesti </w:t>
      </w:r>
      <w:r w:rsidR="0005240E">
        <w:t>na temelju iskazanog interesa poduzetnika za ulaganjem u poduzetničke zone ili na temelju odluke Grada Drniša.</w:t>
      </w:r>
    </w:p>
    <w:p w:rsidR="002500EF" w:rsidRDefault="000D6B42">
      <w:pPr>
        <w:ind w:left="81" w:right="23"/>
      </w:pPr>
      <w:r>
        <w:t xml:space="preserve">U cilju zadovoljenja načela „transparentnosti” početna cijena zemljišta utvrdit će se </w:t>
      </w:r>
      <w:r w:rsidR="00DC3C42">
        <w:t>o</w:t>
      </w:r>
      <w:r>
        <w:t>dlukom na temelju neovisne stručne procjene tržišne vrijednosti, a sukladno mjerodavnim zakonskim i podzakonskim propisima Republike Hrvatske.</w:t>
      </w:r>
    </w:p>
    <w:p w:rsidR="00765C3F" w:rsidRDefault="000D6B42" w:rsidP="008A5050">
      <w:pPr>
        <w:ind w:left="81" w:right="23"/>
      </w:pPr>
      <w:r>
        <w:t xml:space="preserve">Odluku o utvrđivanju cijena neizgrađenog građevinskog zemljišta u poduzetničkim zonama donosi Gradsko vijeće Grada </w:t>
      </w:r>
      <w:r w:rsidR="00C666CE">
        <w:t>Drniša</w:t>
      </w:r>
      <w:r>
        <w:t xml:space="preserve"> na kraju svake kalendarske godine za sljedeću godinu.</w:t>
      </w:r>
    </w:p>
    <w:p w:rsidR="002500EF" w:rsidRDefault="000D6B42">
      <w:pPr>
        <w:spacing w:after="0" w:line="259" w:lineRule="auto"/>
        <w:ind w:left="68" w:right="96" w:hanging="10"/>
        <w:jc w:val="center"/>
      </w:pPr>
      <w:r>
        <w:t>Članak 6.</w:t>
      </w:r>
    </w:p>
    <w:p w:rsidR="002500EF" w:rsidRDefault="000D6B42">
      <w:pPr>
        <w:ind w:left="81" w:right="23"/>
      </w:pPr>
      <w:r>
        <w:t xml:space="preserve">Kupoprodajna cijena zemljišta predstavlja </w:t>
      </w:r>
      <w:r w:rsidR="008A5050">
        <w:t xml:space="preserve">najvišu </w:t>
      </w:r>
      <w:r>
        <w:t>ponuđenu cijenu zemljišta postignutu na javnom natječaju, a koja ne može biti manja od početne cijene zemljišta iz članka 5. stavka 3. ovog Pravilnika.</w:t>
      </w:r>
    </w:p>
    <w:p w:rsidR="002500EF" w:rsidRDefault="000D6B42">
      <w:pPr>
        <w:ind w:left="81" w:right="23"/>
      </w:pPr>
      <w:r>
        <w:t>Povlaštena cijena zemljišta predstavlja kupoprodajnu cijenu zemljišta iz prethodnog stavka umanjenu za iznos potpore</w:t>
      </w:r>
      <w:r w:rsidR="00BE6109">
        <w:t xml:space="preserve"> sukladno uvjetima iz ovog Pravilnika i Programa</w:t>
      </w:r>
      <w:r>
        <w:t>.</w:t>
      </w:r>
    </w:p>
    <w:p w:rsidR="002500EF" w:rsidRPr="00765C3F" w:rsidRDefault="000D6B42" w:rsidP="007E2116">
      <w:pPr>
        <w:spacing w:after="266" w:line="260" w:lineRule="auto"/>
        <w:ind w:left="120" w:right="0" w:hanging="5"/>
        <w:rPr>
          <w:b/>
          <w:bCs/>
        </w:rPr>
      </w:pPr>
      <w:r w:rsidRPr="00765C3F">
        <w:rPr>
          <w:b/>
          <w:bCs/>
          <w:sz w:val="26"/>
        </w:rPr>
        <w:t xml:space="preserve">ROK IZGRADNJE, UVJETI KUPOPRODAJE </w:t>
      </w:r>
      <w:r w:rsidR="007C7EA7">
        <w:rPr>
          <w:b/>
          <w:bCs/>
          <w:sz w:val="26"/>
        </w:rPr>
        <w:t>I</w:t>
      </w:r>
      <w:r w:rsidRPr="00765C3F">
        <w:rPr>
          <w:b/>
          <w:bCs/>
          <w:sz w:val="26"/>
        </w:rPr>
        <w:t xml:space="preserve"> OGRANIČENJA PRAVA VLASNIŠTVA</w:t>
      </w:r>
    </w:p>
    <w:p w:rsidR="002500EF" w:rsidRDefault="000D6B42">
      <w:pPr>
        <w:spacing w:after="0" w:line="259" w:lineRule="auto"/>
        <w:ind w:left="68" w:right="62" w:hanging="10"/>
        <w:jc w:val="center"/>
      </w:pPr>
      <w:r>
        <w:t>Članak 7.</w:t>
      </w:r>
    </w:p>
    <w:p w:rsidR="002500EF" w:rsidRDefault="0064457C">
      <w:pPr>
        <w:spacing w:after="12"/>
        <w:ind w:left="81" w:right="23"/>
      </w:pPr>
      <w:r>
        <w:t>Ponuditelju</w:t>
      </w:r>
      <w:r w:rsidR="00561870">
        <w:t xml:space="preserve"> koji </w:t>
      </w:r>
      <w:r w:rsidR="003E1151">
        <w:t xml:space="preserve">uz ispunjenje svih uvjeta propisanih ovim Pravilnikom i uvjetima javnog natječaja </w:t>
      </w:r>
      <w:r w:rsidR="00561870">
        <w:t>ponudi najviši iznos kupoprodajne cijene</w:t>
      </w:r>
      <w:r w:rsidR="00060903">
        <w:t xml:space="preserve"> zemljišta</w:t>
      </w:r>
      <w:r>
        <w:t xml:space="preserve">, iznos kupoprodajne cijene zemljišta </w:t>
      </w:r>
      <w:r w:rsidR="00BA10A2">
        <w:t>može</w:t>
      </w:r>
      <w:r>
        <w:t xml:space="preserve"> se umanjiti prema sljedećim kriterijima</w:t>
      </w:r>
      <w:r w:rsidR="00B75F87">
        <w:t xml:space="preserve"> i intenzitetima</w:t>
      </w:r>
      <w:r>
        <w:t>:</w:t>
      </w:r>
    </w:p>
    <w:p w:rsidR="00765C3F" w:rsidRDefault="00765C3F">
      <w:pPr>
        <w:spacing w:after="12"/>
        <w:ind w:left="81" w:right="23"/>
      </w:pPr>
    </w:p>
    <w:p w:rsidR="00765C3F" w:rsidRDefault="00765C3F">
      <w:pPr>
        <w:spacing w:after="12"/>
        <w:ind w:left="81" w:right="23"/>
      </w:pPr>
    </w:p>
    <w:tbl>
      <w:tblPr>
        <w:tblStyle w:val="TableGrid"/>
        <w:tblW w:w="9072" w:type="dxa"/>
        <w:tblInd w:w="139" w:type="dxa"/>
        <w:tblCellMar>
          <w:top w:w="47" w:type="dxa"/>
          <w:left w:w="85" w:type="dxa"/>
          <w:right w:w="106" w:type="dxa"/>
        </w:tblCellMar>
        <w:tblLook w:val="04A0" w:firstRow="1" w:lastRow="0" w:firstColumn="1" w:lastColumn="0" w:noHBand="0" w:noVBand="1"/>
      </w:tblPr>
      <w:tblGrid>
        <w:gridCol w:w="4331"/>
        <w:gridCol w:w="4741"/>
      </w:tblGrid>
      <w:tr w:rsidR="002500EF" w:rsidTr="007E2116">
        <w:trPr>
          <w:trHeight w:val="582"/>
        </w:trPr>
        <w:tc>
          <w:tcPr>
            <w:tcW w:w="4331" w:type="dxa"/>
            <w:tcBorders>
              <w:top w:val="single" w:sz="2" w:space="0" w:color="000000"/>
              <w:left w:val="single" w:sz="2" w:space="0" w:color="000000"/>
              <w:bottom w:val="single" w:sz="2" w:space="0" w:color="000000"/>
              <w:right w:val="single" w:sz="2" w:space="0" w:color="000000"/>
            </w:tcBorders>
          </w:tcPr>
          <w:p w:rsidR="002500EF" w:rsidRDefault="000D6B42">
            <w:pPr>
              <w:spacing w:after="0" w:line="259" w:lineRule="auto"/>
              <w:ind w:left="72" w:right="0" w:firstLine="0"/>
              <w:jc w:val="left"/>
            </w:pPr>
            <w:r>
              <w:rPr>
                <w:sz w:val="22"/>
              </w:rPr>
              <w:t xml:space="preserve">Kriteriji za </w:t>
            </w:r>
            <w:r w:rsidR="00B443C4">
              <w:rPr>
                <w:sz w:val="22"/>
              </w:rPr>
              <w:t xml:space="preserve">dodjelu </w:t>
            </w:r>
            <w:r>
              <w:rPr>
                <w:sz w:val="22"/>
              </w:rPr>
              <w:t>potpore</w:t>
            </w:r>
          </w:p>
        </w:tc>
        <w:tc>
          <w:tcPr>
            <w:tcW w:w="4741" w:type="dxa"/>
            <w:tcBorders>
              <w:top w:val="single" w:sz="2" w:space="0" w:color="000000"/>
              <w:left w:val="single" w:sz="2" w:space="0" w:color="000000"/>
              <w:bottom w:val="single" w:sz="2" w:space="0" w:color="000000"/>
              <w:right w:val="single" w:sz="2" w:space="0" w:color="000000"/>
            </w:tcBorders>
          </w:tcPr>
          <w:p w:rsidR="002500EF" w:rsidRDefault="000D6B42">
            <w:pPr>
              <w:spacing w:after="0" w:line="259" w:lineRule="auto"/>
              <w:ind w:left="48" w:right="0" w:firstLine="0"/>
              <w:jc w:val="left"/>
            </w:pPr>
            <w:r>
              <w:rPr>
                <w:sz w:val="22"/>
              </w:rPr>
              <w:t xml:space="preserve">Potpora Grada </w:t>
            </w:r>
            <w:r w:rsidR="00C666CE">
              <w:rPr>
                <w:sz w:val="22"/>
              </w:rPr>
              <w:t>Drniša</w:t>
            </w:r>
          </w:p>
        </w:tc>
      </w:tr>
      <w:tr w:rsidR="002500EF" w:rsidTr="007E2116">
        <w:trPr>
          <w:trHeight w:val="1924"/>
        </w:trPr>
        <w:tc>
          <w:tcPr>
            <w:tcW w:w="4331" w:type="dxa"/>
            <w:tcBorders>
              <w:top w:val="single" w:sz="2" w:space="0" w:color="000000"/>
              <w:left w:val="single" w:sz="2" w:space="0" w:color="000000"/>
              <w:bottom w:val="single" w:sz="2" w:space="0" w:color="000000"/>
              <w:right w:val="single" w:sz="2" w:space="0" w:color="000000"/>
            </w:tcBorders>
          </w:tcPr>
          <w:p w:rsidR="00CD3302" w:rsidRDefault="000D6B42" w:rsidP="00CD3302">
            <w:pPr>
              <w:spacing w:after="0" w:line="259" w:lineRule="auto"/>
              <w:ind w:left="53" w:right="0" w:firstLine="0"/>
              <w:jc w:val="left"/>
              <w:rPr>
                <w:sz w:val="22"/>
                <w:u w:val="single" w:color="000000"/>
              </w:rPr>
            </w:pPr>
            <w:r>
              <w:rPr>
                <w:sz w:val="22"/>
                <w:u w:val="single" w:color="000000"/>
              </w:rPr>
              <w:t>Broj</w:t>
            </w:r>
            <w:r w:rsidR="0085615B">
              <w:rPr>
                <w:sz w:val="22"/>
                <w:u w:val="single" w:color="000000"/>
              </w:rPr>
              <w:t xml:space="preserve"> novootvorenih</w:t>
            </w:r>
            <w:r>
              <w:rPr>
                <w:sz w:val="22"/>
                <w:u w:val="single" w:color="000000"/>
              </w:rPr>
              <w:t xml:space="preserve"> radnih m</w:t>
            </w:r>
            <w:r w:rsidR="00CD3302">
              <w:rPr>
                <w:sz w:val="22"/>
                <w:u w:val="single" w:color="000000"/>
              </w:rPr>
              <w:t>jesta</w:t>
            </w:r>
          </w:p>
          <w:p w:rsidR="002500EF" w:rsidRDefault="000D6B42">
            <w:pPr>
              <w:spacing w:after="270" w:line="250" w:lineRule="auto"/>
              <w:ind w:left="43" w:right="0" w:hanging="5"/>
            </w:pPr>
            <w:r>
              <w:rPr>
                <w:sz w:val="20"/>
              </w:rPr>
              <w:t>(</w:t>
            </w:r>
            <w:r w:rsidR="0085615B">
              <w:rPr>
                <w:sz w:val="20"/>
              </w:rPr>
              <w:t xml:space="preserve">uz </w:t>
            </w:r>
            <w:r>
              <w:rPr>
                <w:sz w:val="20"/>
              </w:rPr>
              <w:t xml:space="preserve">zadržavanje postojećeg broja zaposlenih </w:t>
            </w:r>
            <w:r w:rsidR="00A34C85">
              <w:rPr>
                <w:sz w:val="20"/>
              </w:rPr>
              <w:t xml:space="preserve">tijekom trajanja projekta odnosno </w:t>
            </w:r>
            <w:r w:rsidR="00FA05E1">
              <w:rPr>
                <w:sz w:val="20"/>
              </w:rPr>
              <w:t>od dobivanja potpore pa najmanje tri godine od završetka ulaganja odnosno ishođenja uporabne dozvole</w:t>
            </w:r>
            <w:r>
              <w:rPr>
                <w:sz w:val="20"/>
              </w:rPr>
              <w:t>)</w:t>
            </w:r>
          </w:p>
          <w:p w:rsidR="002500EF" w:rsidRDefault="002500EF" w:rsidP="007E2116">
            <w:pPr>
              <w:spacing w:after="0" w:line="259" w:lineRule="auto"/>
              <w:ind w:left="0" w:right="35" w:firstLine="0"/>
            </w:pPr>
          </w:p>
        </w:tc>
        <w:tc>
          <w:tcPr>
            <w:tcW w:w="4741" w:type="dxa"/>
            <w:tcBorders>
              <w:top w:val="single" w:sz="2" w:space="0" w:color="000000"/>
              <w:left w:val="single" w:sz="2" w:space="0" w:color="000000"/>
              <w:bottom w:val="single" w:sz="2" w:space="0" w:color="000000"/>
              <w:right w:val="single" w:sz="2" w:space="0" w:color="000000"/>
            </w:tcBorders>
          </w:tcPr>
          <w:p w:rsidR="002500EF" w:rsidRDefault="000D6B42">
            <w:pPr>
              <w:spacing w:after="5" w:line="219" w:lineRule="auto"/>
              <w:ind w:left="24" w:right="0" w:firstLine="10"/>
            </w:pPr>
            <w:r>
              <w:rPr>
                <w:sz w:val="22"/>
                <w:u w:val="single" w:color="000000"/>
              </w:rPr>
              <w:t>Iznos kupoprodajne cijene zem</w:t>
            </w:r>
            <w:r w:rsidR="00CD3302">
              <w:rPr>
                <w:sz w:val="22"/>
                <w:u w:val="single" w:color="000000"/>
              </w:rPr>
              <w:t>ljišta</w:t>
            </w:r>
            <w:r>
              <w:rPr>
                <w:sz w:val="22"/>
                <w:u w:val="single" w:color="000000"/>
              </w:rPr>
              <w:t xml:space="preserve">, </w:t>
            </w:r>
            <w:r w:rsidR="003E1151">
              <w:rPr>
                <w:sz w:val="22"/>
                <w:u w:val="single" w:color="000000"/>
              </w:rPr>
              <w:t xml:space="preserve">može </w:t>
            </w:r>
            <w:r w:rsidR="006776CA">
              <w:rPr>
                <w:sz w:val="22"/>
                <w:u w:val="single" w:color="000000"/>
              </w:rPr>
              <w:t xml:space="preserve">se </w:t>
            </w:r>
            <w:r w:rsidR="003E1151">
              <w:rPr>
                <w:sz w:val="22"/>
                <w:u w:val="single" w:color="000000"/>
              </w:rPr>
              <w:t>umanjiti</w:t>
            </w:r>
            <w:r w:rsidR="00D33B49">
              <w:rPr>
                <w:sz w:val="22"/>
                <w:u w:val="single" w:color="000000"/>
              </w:rPr>
              <w:t xml:space="preserve"> </w:t>
            </w:r>
            <w:r w:rsidR="00A42996">
              <w:rPr>
                <w:sz w:val="22"/>
                <w:u w:val="single" w:color="000000"/>
              </w:rPr>
              <w:t>prema sljedećim intenzitetima</w:t>
            </w:r>
            <w:r>
              <w:rPr>
                <w:sz w:val="22"/>
                <w:u w:val="single" w:color="000000"/>
              </w:rPr>
              <w:t>:</w:t>
            </w:r>
          </w:p>
          <w:p w:rsidR="002500EF" w:rsidRDefault="00E25D0A">
            <w:pPr>
              <w:numPr>
                <w:ilvl w:val="0"/>
                <w:numId w:val="4"/>
              </w:numPr>
              <w:spacing w:after="0" w:line="259" w:lineRule="auto"/>
              <w:ind w:right="0" w:hanging="139"/>
              <w:jc w:val="left"/>
            </w:pPr>
            <w:r>
              <w:rPr>
                <w:sz w:val="20"/>
              </w:rPr>
              <w:t>20% (u kategoriji od 5 do 10 radnih mjesta)</w:t>
            </w:r>
          </w:p>
          <w:p w:rsidR="002500EF" w:rsidRDefault="00E25D0A">
            <w:pPr>
              <w:numPr>
                <w:ilvl w:val="0"/>
                <w:numId w:val="4"/>
              </w:numPr>
              <w:spacing w:after="0" w:line="259" w:lineRule="auto"/>
              <w:ind w:right="0" w:hanging="139"/>
              <w:jc w:val="left"/>
            </w:pPr>
            <w:r>
              <w:rPr>
                <w:sz w:val="20"/>
              </w:rPr>
              <w:t xml:space="preserve">40% (u kategoriji od 11 do </w:t>
            </w:r>
            <w:r w:rsidR="004F44A6">
              <w:rPr>
                <w:sz w:val="20"/>
              </w:rPr>
              <w:t>20</w:t>
            </w:r>
            <w:r>
              <w:rPr>
                <w:sz w:val="20"/>
              </w:rPr>
              <w:t xml:space="preserve"> radnih mjesta)</w:t>
            </w:r>
          </w:p>
          <w:p w:rsidR="002500EF" w:rsidRDefault="00E25D0A">
            <w:pPr>
              <w:numPr>
                <w:ilvl w:val="0"/>
                <w:numId w:val="4"/>
              </w:numPr>
              <w:spacing w:after="0" w:line="259" w:lineRule="auto"/>
              <w:ind w:right="0" w:hanging="139"/>
              <w:jc w:val="left"/>
            </w:pPr>
            <w:r>
              <w:rPr>
                <w:sz w:val="20"/>
              </w:rPr>
              <w:t xml:space="preserve">60% (u kategoriji od </w:t>
            </w:r>
            <w:r w:rsidR="004F44A6">
              <w:rPr>
                <w:sz w:val="20"/>
              </w:rPr>
              <w:t>2</w:t>
            </w:r>
            <w:r>
              <w:rPr>
                <w:sz w:val="20"/>
              </w:rPr>
              <w:t>1 naviše radnih mjesta)</w:t>
            </w:r>
          </w:p>
        </w:tc>
      </w:tr>
      <w:tr w:rsidR="002500EF" w:rsidTr="007E2116">
        <w:trPr>
          <w:trHeight w:val="1166"/>
        </w:trPr>
        <w:tc>
          <w:tcPr>
            <w:tcW w:w="4331" w:type="dxa"/>
            <w:tcBorders>
              <w:top w:val="single" w:sz="2" w:space="0" w:color="000000"/>
              <w:left w:val="single" w:sz="2" w:space="0" w:color="000000"/>
              <w:bottom w:val="single" w:sz="2" w:space="0" w:color="000000"/>
              <w:right w:val="single" w:sz="2" w:space="0" w:color="000000"/>
            </w:tcBorders>
          </w:tcPr>
          <w:p w:rsidR="002500EF" w:rsidRDefault="00E62FF9">
            <w:pPr>
              <w:spacing w:after="0" w:line="259" w:lineRule="auto"/>
              <w:ind w:left="19" w:right="203" w:firstLine="0"/>
              <w:rPr>
                <w:sz w:val="22"/>
                <w:szCs w:val="28"/>
                <w:u w:val="single"/>
              </w:rPr>
            </w:pPr>
            <w:r w:rsidRPr="007E2116">
              <w:rPr>
                <w:sz w:val="22"/>
                <w:szCs w:val="28"/>
                <w:u w:val="single"/>
              </w:rPr>
              <w:t>Vrijednost ulaganja u poduzetničku zonu</w:t>
            </w:r>
          </w:p>
          <w:p w:rsidR="00986ED3" w:rsidRPr="003E04AF" w:rsidRDefault="00986ED3">
            <w:pPr>
              <w:spacing w:after="0" w:line="259" w:lineRule="auto"/>
              <w:ind w:left="19" w:right="203" w:firstLine="0"/>
            </w:pPr>
            <w:r w:rsidRPr="007E2116">
              <w:rPr>
                <w:sz w:val="20"/>
              </w:rPr>
              <w:t xml:space="preserve">(prihvatljivi troškovi ulaganja na temelju kojih se utvrđuje vrijednost ulaganja su </w:t>
            </w:r>
            <w:r w:rsidR="00125F9C" w:rsidRPr="007E2116">
              <w:rPr>
                <w:sz w:val="20"/>
              </w:rPr>
              <w:t>troškovi ulaganja u materijalnu imovinu</w:t>
            </w:r>
            <w:r w:rsidR="003E04AF" w:rsidRPr="007E2116">
              <w:rPr>
                <w:sz w:val="20"/>
              </w:rPr>
              <w:t>)</w:t>
            </w:r>
          </w:p>
        </w:tc>
        <w:tc>
          <w:tcPr>
            <w:tcW w:w="4741" w:type="dxa"/>
            <w:tcBorders>
              <w:top w:val="single" w:sz="2" w:space="0" w:color="000000"/>
              <w:left w:val="single" w:sz="2" w:space="0" w:color="000000"/>
              <w:bottom w:val="single" w:sz="2" w:space="0" w:color="000000"/>
              <w:right w:val="single" w:sz="2" w:space="0" w:color="000000"/>
            </w:tcBorders>
          </w:tcPr>
          <w:p w:rsidR="002500EF" w:rsidRDefault="000D6B42">
            <w:pPr>
              <w:spacing w:after="0" w:line="259" w:lineRule="auto"/>
              <w:ind w:left="5" w:right="0" w:firstLine="19"/>
              <w:rPr>
                <w:sz w:val="22"/>
                <w:u w:val="single" w:color="000000"/>
              </w:rPr>
            </w:pPr>
            <w:r>
              <w:rPr>
                <w:sz w:val="22"/>
                <w:u w:val="single" w:color="000000"/>
              </w:rPr>
              <w:t>Iznos kupoprodajne cijene zeml</w:t>
            </w:r>
            <w:r w:rsidR="00CD3302">
              <w:rPr>
                <w:sz w:val="22"/>
                <w:u w:val="single" w:color="000000"/>
              </w:rPr>
              <w:t>jišta</w:t>
            </w:r>
            <w:r w:rsidR="00D33B49">
              <w:rPr>
                <w:sz w:val="22"/>
                <w:u w:val="single" w:color="000000"/>
              </w:rPr>
              <w:t xml:space="preserve"> </w:t>
            </w:r>
            <w:r w:rsidR="006776CA">
              <w:rPr>
                <w:sz w:val="22"/>
                <w:u w:val="single" w:color="000000"/>
              </w:rPr>
              <w:t xml:space="preserve">može se </w:t>
            </w:r>
            <w:r>
              <w:rPr>
                <w:sz w:val="22"/>
                <w:u w:val="single" w:color="000000"/>
              </w:rPr>
              <w:t>umanjit</w:t>
            </w:r>
            <w:r w:rsidR="006776CA">
              <w:rPr>
                <w:sz w:val="22"/>
                <w:u w:val="single" w:color="000000"/>
              </w:rPr>
              <w:t>i</w:t>
            </w:r>
            <w:r w:rsidR="00D33B49">
              <w:rPr>
                <w:sz w:val="22"/>
                <w:u w:val="single" w:color="000000"/>
              </w:rPr>
              <w:t xml:space="preserve"> </w:t>
            </w:r>
            <w:r w:rsidR="00A42996">
              <w:rPr>
                <w:sz w:val="22"/>
                <w:u w:val="single" w:color="000000"/>
              </w:rPr>
              <w:t>prema sljedećim intenzitetima</w:t>
            </w:r>
            <w:r>
              <w:rPr>
                <w:sz w:val="22"/>
                <w:u w:val="single" w:color="000000"/>
              </w:rPr>
              <w:t>:</w:t>
            </w:r>
          </w:p>
          <w:p w:rsidR="004F44A6" w:rsidRDefault="004F44A6" w:rsidP="004F44A6">
            <w:pPr>
              <w:spacing w:after="0" w:line="259" w:lineRule="auto"/>
              <w:ind w:left="5" w:right="0" w:firstLine="19"/>
              <w:rPr>
                <w:sz w:val="20"/>
                <w:szCs w:val="20"/>
              </w:rPr>
            </w:pPr>
            <w:r w:rsidRPr="007E2116">
              <w:rPr>
                <w:sz w:val="20"/>
                <w:szCs w:val="20"/>
              </w:rPr>
              <w:t>- 20%</w:t>
            </w:r>
            <w:r w:rsidR="004C619A">
              <w:rPr>
                <w:sz w:val="20"/>
                <w:szCs w:val="20"/>
              </w:rPr>
              <w:t xml:space="preserve"> za ulaganje u vrijednosti od najmanje 2</w:t>
            </w:r>
            <w:r w:rsidR="00E62FF9">
              <w:rPr>
                <w:sz w:val="20"/>
                <w:szCs w:val="20"/>
              </w:rPr>
              <w:t>5</w:t>
            </w:r>
            <w:r w:rsidR="004C619A">
              <w:rPr>
                <w:sz w:val="20"/>
                <w:szCs w:val="20"/>
              </w:rPr>
              <w:t>0.000,000 EUR</w:t>
            </w:r>
          </w:p>
          <w:p w:rsidR="004C619A" w:rsidRPr="007E2116" w:rsidRDefault="004C619A" w:rsidP="004F44A6">
            <w:pPr>
              <w:spacing w:after="0" w:line="259" w:lineRule="auto"/>
              <w:ind w:left="5" w:right="0" w:firstLine="19"/>
              <w:rPr>
                <w:sz w:val="20"/>
                <w:szCs w:val="20"/>
              </w:rPr>
            </w:pPr>
            <w:r>
              <w:rPr>
                <w:sz w:val="20"/>
                <w:szCs w:val="20"/>
              </w:rPr>
              <w:t xml:space="preserve">- 30% za ulaganje u vrijednosti od najmanje </w:t>
            </w:r>
            <w:r w:rsidR="00E62FF9">
              <w:rPr>
                <w:sz w:val="20"/>
                <w:szCs w:val="20"/>
              </w:rPr>
              <w:t>5</w:t>
            </w:r>
            <w:r w:rsidR="004621D9">
              <w:rPr>
                <w:sz w:val="20"/>
                <w:szCs w:val="20"/>
              </w:rPr>
              <w:t>00.000,00 EUR</w:t>
            </w:r>
          </w:p>
        </w:tc>
      </w:tr>
      <w:tr w:rsidR="002500EF" w:rsidTr="007E2116">
        <w:trPr>
          <w:trHeight w:val="616"/>
        </w:trPr>
        <w:tc>
          <w:tcPr>
            <w:tcW w:w="9072" w:type="dxa"/>
            <w:gridSpan w:val="2"/>
            <w:tcBorders>
              <w:top w:val="single" w:sz="2" w:space="0" w:color="000000"/>
              <w:left w:val="single" w:sz="2" w:space="0" w:color="000000"/>
              <w:bottom w:val="single" w:sz="2" w:space="0" w:color="000000"/>
              <w:right w:val="single" w:sz="2" w:space="0" w:color="000000"/>
            </w:tcBorders>
          </w:tcPr>
          <w:p w:rsidR="002500EF" w:rsidRDefault="00B75F87">
            <w:pPr>
              <w:spacing w:after="0" w:line="259" w:lineRule="auto"/>
              <w:ind w:left="19" w:right="0" w:firstLine="0"/>
              <w:jc w:val="left"/>
            </w:pPr>
            <w:r>
              <w:rPr>
                <w:sz w:val="20"/>
              </w:rPr>
              <w:t xml:space="preserve">Kriteriji i intenziteti se </w:t>
            </w:r>
            <w:r w:rsidR="006776CA">
              <w:rPr>
                <w:sz w:val="20"/>
              </w:rPr>
              <w:t>zbrajaju</w:t>
            </w:r>
            <w:r>
              <w:rPr>
                <w:sz w:val="20"/>
              </w:rPr>
              <w:t>.</w:t>
            </w:r>
          </w:p>
          <w:p w:rsidR="002500EF" w:rsidRDefault="004621D9">
            <w:pPr>
              <w:spacing w:after="0" w:line="259" w:lineRule="auto"/>
              <w:ind w:left="10" w:right="0" w:firstLine="0"/>
              <w:jc w:val="left"/>
            </w:pPr>
            <w:r>
              <w:rPr>
                <w:sz w:val="20"/>
              </w:rPr>
              <w:t xml:space="preserve">Povlaštena kupoprodajna cijena zemljišta </w:t>
            </w:r>
            <w:r w:rsidR="00466C01">
              <w:rPr>
                <w:sz w:val="20"/>
              </w:rPr>
              <w:t xml:space="preserve">prema kriterijima i zbrojenim intenzitetima </w:t>
            </w:r>
            <w:r>
              <w:rPr>
                <w:sz w:val="20"/>
              </w:rPr>
              <w:t xml:space="preserve">ne može biti manja od </w:t>
            </w:r>
            <w:r w:rsidR="00D33B49">
              <w:rPr>
                <w:sz w:val="20"/>
              </w:rPr>
              <w:t>10</w:t>
            </w:r>
            <w:r w:rsidR="007C6007">
              <w:rPr>
                <w:sz w:val="20"/>
              </w:rPr>
              <w:t>,00</w:t>
            </w:r>
            <w:r>
              <w:rPr>
                <w:sz w:val="20"/>
              </w:rPr>
              <w:t xml:space="preserve"> EUR/m2</w:t>
            </w:r>
            <w:r w:rsidR="008C4A1B">
              <w:rPr>
                <w:sz w:val="20"/>
              </w:rPr>
              <w:t>, a iznos dodijeljene potpore ne smije premašiti prag utvrđen u Programu</w:t>
            </w:r>
            <w:r>
              <w:rPr>
                <w:sz w:val="20"/>
              </w:rPr>
              <w:t>.</w:t>
            </w:r>
          </w:p>
          <w:p w:rsidR="002500EF" w:rsidRDefault="002500EF">
            <w:pPr>
              <w:spacing w:after="0" w:line="259" w:lineRule="auto"/>
              <w:ind w:left="0" w:right="67" w:firstLine="10"/>
            </w:pPr>
          </w:p>
        </w:tc>
      </w:tr>
    </w:tbl>
    <w:p w:rsidR="00CD3302" w:rsidRDefault="00CD3302">
      <w:pPr>
        <w:ind w:left="19" w:right="115"/>
      </w:pPr>
    </w:p>
    <w:p w:rsidR="002500EF" w:rsidRDefault="000D6B42">
      <w:pPr>
        <w:spacing w:after="0" w:line="259" w:lineRule="auto"/>
        <w:ind w:left="68" w:right="149" w:hanging="10"/>
        <w:jc w:val="center"/>
      </w:pPr>
      <w:r>
        <w:lastRenderedPageBreak/>
        <w:t>Članak 8.</w:t>
      </w:r>
    </w:p>
    <w:p w:rsidR="002500EF" w:rsidRDefault="00526974">
      <w:pPr>
        <w:ind w:left="14" w:right="101"/>
      </w:pPr>
      <w:r>
        <w:t>Odabrani ponuditelj je</w:t>
      </w:r>
      <w:r w:rsidR="004630F0">
        <w:t xml:space="preserve"> dužan</w:t>
      </w:r>
      <w:r>
        <w:t xml:space="preserve"> o vlastitom trošku ishoditi građevinsku dozvolu odnosno drugi odgovarajući akt kojim se odobrava građenje i to u roku 12 mjeseci od dana </w:t>
      </w:r>
      <w:r w:rsidR="001D2217">
        <w:t xml:space="preserve">sklapanja </w:t>
      </w:r>
      <w:r w:rsidR="00EA104E">
        <w:t>kupoprodajnog ugovora</w:t>
      </w:r>
      <w:r>
        <w:t xml:space="preserve">, i u roku od najviše tri (3) godine od dana </w:t>
      </w:r>
      <w:r w:rsidR="001D2217">
        <w:t xml:space="preserve">sklapanja </w:t>
      </w:r>
      <w:r w:rsidR="00A82E14">
        <w:t xml:space="preserve">kupoprodajnog ugovora </w:t>
      </w:r>
      <w:r>
        <w:t xml:space="preserve">izgraditi poslovni </w:t>
      </w:r>
      <w:r w:rsidR="00592A68">
        <w:t>građevinu</w:t>
      </w:r>
      <w:r w:rsidR="00004F89">
        <w:t xml:space="preserve"> odnosno izvršiti ulaganje</w:t>
      </w:r>
      <w:r w:rsidR="00D500DA">
        <w:t xml:space="preserve"> u vrijednosti za koju je ostvario intenzitet potpore</w:t>
      </w:r>
      <w:r>
        <w:t xml:space="preserve">, u svrhu obavljanja djelatnosti, ishoditi uporabnu dozvolu te zaposliti onaj broj novozaposlenih za koji je ostvario </w:t>
      </w:r>
      <w:r w:rsidR="00A443CB">
        <w:t>intenzitet potpore</w:t>
      </w:r>
      <w:r w:rsidR="00A82E14">
        <w:t xml:space="preserve"> iz članka 7. ovog Pravilnika</w:t>
      </w:r>
      <w:r>
        <w:t>.</w:t>
      </w:r>
    </w:p>
    <w:p w:rsidR="002500EF" w:rsidRDefault="000D6B42">
      <w:pPr>
        <w:spacing w:after="0" w:line="259" w:lineRule="auto"/>
        <w:ind w:left="68" w:right="173" w:hanging="10"/>
        <w:jc w:val="center"/>
      </w:pPr>
      <w:r>
        <w:t>Članak 9.</w:t>
      </w:r>
    </w:p>
    <w:p w:rsidR="002500EF" w:rsidRDefault="000D6B42">
      <w:pPr>
        <w:ind w:left="5" w:right="23"/>
      </w:pPr>
      <w:r>
        <w:t xml:space="preserve">Novootvorena radna mjesta moraju biti povezana s provedbom projekta ulaganja i sačuvana najmanje tri (3) godine od završetka ulaganja, odnosno </w:t>
      </w:r>
      <w:r w:rsidR="00417235">
        <w:t>ishođenja</w:t>
      </w:r>
      <w:r>
        <w:t>uporabne dozvole.</w:t>
      </w:r>
    </w:p>
    <w:p w:rsidR="002500EF" w:rsidRDefault="000D6B42">
      <w:pPr>
        <w:ind w:left="0" w:right="115"/>
      </w:pPr>
      <w:r>
        <w:t>U ukupan broj novootvorenih radnih mjesta neće se priznati međusobno zapošljavanje između povezanih društava, odnosno investitora, kao ni zapošljavanje osoba koje su u posljednjih šest mjeseci prije sklapanja ugovora o radu s korisnikom potpore, u nekom razdoblju bile zaposlene kod njemu povezanog društva.</w:t>
      </w:r>
    </w:p>
    <w:p w:rsidR="002500EF" w:rsidRDefault="000D6B42" w:rsidP="0089260E">
      <w:pPr>
        <w:ind w:left="0" w:right="23" w:firstLine="0"/>
      </w:pPr>
      <w:r>
        <w:t>Povezanim društvima, u smislu prethodnog stavka ovog članka, smatraju se ona društva koja su kao takva definirana mjerodavnim zakonskim propisima.</w:t>
      </w:r>
    </w:p>
    <w:p w:rsidR="002500EF" w:rsidRDefault="000D6B42">
      <w:pPr>
        <w:spacing w:after="0" w:line="259" w:lineRule="auto"/>
        <w:ind w:left="68" w:right="29" w:hanging="10"/>
        <w:jc w:val="center"/>
      </w:pPr>
      <w:r>
        <w:t xml:space="preserve">Članak </w:t>
      </w:r>
      <w:r w:rsidR="000B2475">
        <w:t>10</w:t>
      </w:r>
      <w:r>
        <w:t>.</w:t>
      </w:r>
    </w:p>
    <w:p w:rsidR="002500EF" w:rsidRDefault="00776349" w:rsidP="007E2116">
      <w:pPr>
        <w:ind w:left="0" w:right="23"/>
        <w:rPr>
          <w:color w:val="auto"/>
        </w:rPr>
      </w:pPr>
      <w:r>
        <w:rPr>
          <w:color w:val="auto"/>
        </w:rPr>
        <w:t>Sklapanjem</w:t>
      </w:r>
      <w:r w:rsidR="00513511">
        <w:rPr>
          <w:color w:val="auto"/>
        </w:rPr>
        <w:t>k</w:t>
      </w:r>
      <w:r w:rsidRPr="00417235">
        <w:rPr>
          <w:color w:val="auto"/>
        </w:rPr>
        <w:t xml:space="preserve">upoprodajnog ugovora, Grad </w:t>
      </w:r>
      <w:r w:rsidR="00E06099" w:rsidRPr="00417235">
        <w:rPr>
          <w:color w:val="auto"/>
        </w:rPr>
        <w:t>Drniš</w:t>
      </w:r>
      <w:r w:rsidRPr="00417235">
        <w:rPr>
          <w:color w:val="auto"/>
        </w:rPr>
        <w:t xml:space="preserve"> će na predmetnoj nekretnini dozvoliti </w:t>
      </w:r>
      <w:r w:rsidR="000C4574">
        <w:rPr>
          <w:color w:val="auto"/>
        </w:rPr>
        <w:t>kupcu (</w:t>
      </w:r>
      <w:r w:rsidRPr="00417235">
        <w:rPr>
          <w:color w:val="auto"/>
        </w:rPr>
        <w:t>investitoru</w:t>
      </w:r>
      <w:r w:rsidR="000C4574">
        <w:rPr>
          <w:color w:val="auto"/>
        </w:rPr>
        <w:t>)</w:t>
      </w:r>
      <w:r w:rsidRPr="00417235">
        <w:rPr>
          <w:color w:val="auto"/>
        </w:rPr>
        <w:t xml:space="preserve"> da u svoju korist, bez ikakvog daljnjeg pitanja ili odobrenja, ishodi u zemljišnim i drugim javnim knjigama, predbilježbu prava vlasništva na nekretnini koja je predmet </w:t>
      </w:r>
      <w:r w:rsidR="00513511">
        <w:rPr>
          <w:color w:val="auto"/>
        </w:rPr>
        <w:t>k</w:t>
      </w:r>
      <w:r w:rsidRPr="00417235">
        <w:rPr>
          <w:color w:val="auto"/>
        </w:rPr>
        <w:t>upoprodajnog ugovora.</w:t>
      </w:r>
    </w:p>
    <w:p w:rsidR="00266F28" w:rsidRPr="00417235" w:rsidRDefault="000C4574" w:rsidP="007E2116">
      <w:pPr>
        <w:ind w:left="0" w:right="23"/>
        <w:rPr>
          <w:color w:val="auto"/>
        </w:rPr>
      </w:pPr>
      <w:r>
        <w:rPr>
          <w:color w:val="auto"/>
        </w:rPr>
        <w:t>Kupac (i</w:t>
      </w:r>
      <w:r w:rsidR="00BE0CD3">
        <w:rPr>
          <w:color w:val="auto"/>
        </w:rPr>
        <w:t>nvestitor</w:t>
      </w:r>
      <w:r>
        <w:rPr>
          <w:color w:val="auto"/>
        </w:rPr>
        <w:t>)</w:t>
      </w:r>
      <w:r w:rsidR="00BE0CD3">
        <w:rPr>
          <w:color w:val="auto"/>
        </w:rPr>
        <w:t xml:space="preserve"> je dužan u roku od 30 dana od dana sklapanja kupoprodajnog ugovora, uplatiti povlaštenu kupoprodajnu cijenu zemljišta. </w:t>
      </w:r>
    </w:p>
    <w:p w:rsidR="00FD749F" w:rsidRDefault="000D6B42" w:rsidP="007E2116">
      <w:pPr>
        <w:ind w:left="0" w:right="23"/>
      </w:pPr>
      <w:r>
        <w:t xml:space="preserve">Grad </w:t>
      </w:r>
      <w:r w:rsidR="00E06099">
        <w:t>Drniš</w:t>
      </w:r>
      <w:r>
        <w:t xml:space="preserve"> će </w:t>
      </w:r>
      <w:r w:rsidR="001B27DD">
        <w:t xml:space="preserve">u roku od 5 dana od dana plaćanja povlaštene kupoprodajne cijene </w:t>
      </w:r>
      <w:r>
        <w:t xml:space="preserve">izdati </w:t>
      </w:r>
      <w:r w:rsidR="000C4574">
        <w:t>kupcu (</w:t>
      </w:r>
      <w:r w:rsidR="001B27DD">
        <w:t>investitoru</w:t>
      </w:r>
      <w:r w:rsidR="000C4574">
        <w:t>)</w:t>
      </w:r>
      <w:r>
        <w:t xml:space="preserve">tabularnu izjavu podobnu za uknjižbu prava vlasništva </w:t>
      </w:r>
      <w:r w:rsidR="00097B2D">
        <w:t xml:space="preserve">na nekretnini koja je predmet kupoprodajnog ugovora pod uvjetom </w:t>
      </w:r>
      <w:r w:rsidR="00214B7D">
        <w:t>da kupac (investitor) dozvoli osnivanje založnog prava (</w:t>
      </w:r>
      <w:r w:rsidR="00FD749F">
        <w:t>hipoteke</w:t>
      </w:r>
      <w:r w:rsidR="00214B7D">
        <w:t>) na zemljištu u korist Grada</w:t>
      </w:r>
      <w:r w:rsidR="00EA41D4">
        <w:t xml:space="preserve"> na iznos razlike između kupoprodajne cijene i povlaštene kupoprodajne cijene</w:t>
      </w:r>
      <w:r w:rsidR="004E6BB8">
        <w:t xml:space="preserve"> (iznos potpore)</w:t>
      </w:r>
      <w:r w:rsidR="00FD749F">
        <w:t>s pripadajućom zateznom kamatom</w:t>
      </w:r>
      <w:r w:rsidR="008D4620">
        <w:t xml:space="preserve"> te zabrane otuđenja i opterećenja nekretnine u korist trećih osoba do ispunjenja ugovornih obveza</w:t>
      </w:r>
      <w:r w:rsidR="0056150F">
        <w:t xml:space="preserve">uz upis svih ograničenja prava vlasništva u smislu članka 34. Zakona o vlasništvu i drugim stvarnim pravima </w:t>
      </w:r>
      <w:r w:rsidR="00FD749F">
        <w:t xml:space="preserve">ili dostavi </w:t>
      </w:r>
      <w:r w:rsidR="0035053E">
        <w:t xml:space="preserve">Gradu </w:t>
      </w:r>
      <w:r w:rsidR="00391B2D">
        <w:t xml:space="preserve">neopozivu i </w:t>
      </w:r>
      <w:r w:rsidR="002242DE">
        <w:t xml:space="preserve">bezuvjetnu </w:t>
      </w:r>
      <w:r w:rsidR="0035053E">
        <w:t xml:space="preserve">bankarsku garanciju </w:t>
      </w:r>
      <w:r w:rsidR="00ED39EB">
        <w:t xml:space="preserve">u korist Grada </w:t>
      </w:r>
      <w:r w:rsidR="0035053E">
        <w:t>na taj iznos s rokom valjanosti garancije od 60 mjeseci</w:t>
      </w:r>
      <w:r w:rsidR="002A4E7B">
        <w:t xml:space="preserve">od sklapanja kupoprodajnog ugovora, </w:t>
      </w:r>
      <w:r w:rsidR="004E6BB8">
        <w:t>naplativu</w:t>
      </w:r>
      <w:r w:rsidR="002242DE">
        <w:t xml:space="preserve"> na prvi poziv, bez prava na prigovor</w:t>
      </w:r>
      <w:r w:rsidR="00935104">
        <w:t>u slučaju neispunjenja ugovorne obveze.</w:t>
      </w:r>
    </w:p>
    <w:p w:rsidR="00277E0D" w:rsidRDefault="00F165EF" w:rsidP="00A015CC">
      <w:pPr>
        <w:ind w:left="0" w:right="23"/>
      </w:pPr>
      <w:r>
        <w:t xml:space="preserve">U slučaju da </w:t>
      </w:r>
      <w:r w:rsidR="00E933D7">
        <w:t>kupac (</w:t>
      </w:r>
      <w:r>
        <w:t>investitor</w:t>
      </w:r>
      <w:r w:rsidR="00E933D7">
        <w:t>)</w:t>
      </w:r>
      <w:r>
        <w:t xml:space="preserve"> bez opravdanog razloga ne izgradi objekt namijenjen obavljanju djelatnosti te ne ishodi uporabnu dozvolu </w:t>
      </w:r>
      <w:r w:rsidR="00E933D7">
        <w:t>u propisanim rokovima</w:t>
      </w:r>
      <w:r>
        <w:t xml:space="preserve">, Grad </w:t>
      </w:r>
      <w:r w:rsidR="00417235">
        <w:t>Drniš</w:t>
      </w:r>
      <w:r>
        <w:t xml:space="preserve"> će preporučenom pošiljkom putem pošte zahtijevati od </w:t>
      </w:r>
      <w:r w:rsidR="00E933D7">
        <w:t>k</w:t>
      </w:r>
      <w:r>
        <w:t xml:space="preserve">upca da u roku od </w:t>
      </w:r>
      <w:r w:rsidR="00F1448F">
        <w:t>30</w:t>
      </w:r>
      <w:r>
        <w:t xml:space="preserve"> dana plati iznos potpore </w:t>
      </w:r>
      <w:r w:rsidR="00AA4AC2">
        <w:t>koja mu je dodijeljena uvećano za zakonsku zateznu kamatu od dana dodjele potpore</w:t>
      </w:r>
      <w:r w:rsidR="00520804">
        <w:t xml:space="preserve"> ili mu odrediti </w:t>
      </w:r>
      <w:r w:rsidR="00A962B9">
        <w:t>naknadi</w:t>
      </w:r>
      <w:r w:rsidR="00520804">
        <w:t xml:space="preserve"> rok u kojem je kupac dužan </w:t>
      </w:r>
      <w:r w:rsidR="00A962B9">
        <w:t>ispuniti ugovorne obveze</w:t>
      </w:r>
      <w:r>
        <w:t xml:space="preserve">. </w:t>
      </w:r>
    </w:p>
    <w:p w:rsidR="00A015CC" w:rsidRDefault="00EB7551" w:rsidP="007E2116">
      <w:pPr>
        <w:ind w:left="0" w:right="23"/>
      </w:pPr>
      <w:r>
        <w:t>Ukoliko kupac (investitor)</w:t>
      </w:r>
      <w:r w:rsidR="001C1CD1">
        <w:t xml:space="preserve"> ne postupi na način opisan u prethodnom stavku ovog članka,</w:t>
      </w:r>
      <w:r>
        <w:t xml:space="preserve"> Grad Drniš </w:t>
      </w:r>
      <w:r w:rsidR="00472CE7">
        <w:t>će</w:t>
      </w:r>
      <w:r>
        <w:t xml:space="preserve">, sukladno uvjetima iz bankarske garancije, zatražiti isplatu temeljem bankarske </w:t>
      </w:r>
      <w:r>
        <w:lastRenderedPageBreak/>
        <w:t xml:space="preserve">garancije ili raskinuti kupoprodajni ugovor, a u kojem slučaju se vlasništvo nad zemljištem vraća Gradu Drnišu bez </w:t>
      </w:r>
      <w:r w:rsidR="00472CE7">
        <w:t xml:space="preserve">prava kupca na povrat povlaštene kupoprodajne cijene ili na bilo kakvu naknadu ili obeštećenje za uložena sredstva </w:t>
      </w:r>
      <w:r>
        <w:t>ikakve naknade kupcu</w:t>
      </w:r>
      <w:r w:rsidR="0034359F">
        <w:t>. U tom slučaju kupac (investitor) zadržava pravo sa sobom uzeti materijal i stvari koje je ugradio u nekretninu, ako se one mogu odvojiti, a da se time ne uništava sami objekt odnosno nekretnina</w:t>
      </w:r>
      <w:r>
        <w:t>.</w:t>
      </w:r>
    </w:p>
    <w:p w:rsidR="00147EB3" w:rsidRDefault="00147EB3" w:rsidP="007E2116">
      <w:pPr>
        <w:ind w:left="0" w:right="23"/>
      </w:pPr>
      <w:r>
        <w:t xml:space="preserve">U slučaju da kupac (investitor) bez opravdanog razloga, djelomično ispuni ugovornu obvezu na način da </w:t>
      </w:r>
      <w:r w:rsidR="00D04B70">
        <w:t xml:space="preserve">je vrijednost ulaganja manja od vrijednosti za koju mu je određena stopa olakšice ili </w:t>
      </w:r>
      <w:r w:rsidR="00BE745E">
        <w:t xml:space="preserve">otvori manji broj novih radnih mjesta od onog broja za koji mu je određena stopa olakšice, </w:t>
      </w:r>
      <w:r w:rsidR="00951232">
        <w:t>kupac (investitor) je dužan vratiti razmjerni dio dodijeljene potpore</w:t>
      </w:r>
      <w:r w:rsidR="0084076A">
        <w:t xml:space="preserve"> (razliku između dodijeljene potpore i potpore koja bi mu bila dodijeljena </w:t>
      </w:r>
      <w:r w:rsidR="00A15698">
        <w:t>da je primijenjena niža stopa olakšice) uvećano za zakonsku zateznu kamatu od dana dodjele potpore.</w:t>
      </w:r>
    </w:p>
    <w:p w:rsidR="002500EF" w:rsidRDefault="000D6B42" w:rsidP="007E2116">
      <w:pPr>
        <w:spacing w:after="519"/>
        <w:ind w:left="0" w:right="23"/>
      </w:pPr>
      <w:r>
        <w:t xml:space="preserve">U svakom slučaju, Grad </w:t>
      </w:r>
      <w:r w:rsidR="00417235">
        <w:t>Drniš</w:t>
      </w:r>
      <w:r>
        <w:t xml:space="preserve"> zadržava pravo na naknadu štete (materijalne i </w:t>
      </w:r>
      <w:r w:rsidR="00417235">
        <w:t>nematerijalne</w:t>
      </w:r>
      <w:r>
        <w:t xml:space="preserve">) koja </w:t>
      </w:r>
      <w:r w:rsidR="00417235">
        <w:t>mu je</w:t>
      </w:r>
      <w:r>
        <w:t xml:space="preserve"> postupanjem investitora nastala.</w:t>
      </w:r>
    </w:p>
    <w:p w:rsidR="002500EF" w:rsidRDefault="000D6B42">
      <w:pPr>
        <w:spacing w:after="0" w:line="259" w:lineRule="auto"/>
        <w:ind w:left="68" w:right="58" w:hanging="10"/>
        <w:jc w:val="center"/>
      </w:pPr>
      <w:r>
        <w:t>Članak 12.</w:t>
      </w:r>
    </w:p>
    <w:p w:rsidR="002500EF" w:rsidRDefault="00A26A0F" w:rsidP="007E2116">
      <w:pPr>
        <w:ind w:left="0" w:right="23"/>
      </w:pPr>
      <w:r>
        <w:t xml:space="preserve">Kupcu (investitoru) kojem je dodijeljena potpora iz članka 7. ovog Pravilnika, zabranjeno je otuđenje nekretnine ili nekog njezinog dijela, bilo kojim pravnim poslom, 3 godine od dana </w:t>
      </w:r>
      <w:r w:rsidR="00417235">
        <w:t>ishođenja</w:t>
      </w:r>
      <w:r>
        <w:t xml:space="preserve"> uporabne dozvole za objekt.</w:t>
      </w:r>
    </w:p>
    <w:p w:rsidR="002500EF" w:rsidRDefault="000D6B42" w:rsidP="007E2116">
      <w:pPr>
        <w:ind w:left="0" w:right="23"/>
      </w:pPr>
      <w:r>
        <w:t xml:space="preserve">Uz uvjet ispunjenja svih obveza i uvjeta pod kojim je </w:t>
      </w:r>
      <w:r w:rsidR="002E046E">
        <w:t>dodijeljena potpora</w:t>
      </w:r>
      <w:r>
        <w:t xml:space="preserve">, investitoru se može dopustiti otuđenje nekretnine i prije isteka roka iz prethodnog stavka ovog članka, o čemu odluku donosi Gradsko vijeće Grada </w:t>
      </w:r>
      <w:r w:rsidR="00C666CE">
        <w:t>Drniša</w:t>
      </w:r>
      <w:r>
        <w:t>.</w:t>
      </w:r>
    </w:p>
    <w:p w:rsidR="002500EF" w:rsidRPr="00417235" w:rsidRDefault="000D6B42">
      <w:pPr>
        <w:spacing w:after="80" w:line="260" w:lineRule="auto"/>
        <w:ind w:left="87" w:right="0" w:hanging="5"/>
        <w:jc w:val="left"/>
        <w:rPr>
          <w:b/>
          <w:bCs/>
          <w:sz w:val="26"/>
        </w:rPr>
      </w:pPr>
      <w:r w:rsidRPr="00417235">
        <w:rPr>
          <w:b/>
          <w:bCs/>
          <w:sz w:val="26"/>
        </w:rPr>
        <w:t>RASPISIVANJE 1 PROVEDBA NATJEČAJA</w:t>
      </w:r>
    </w:p>
    <w:p w:rsidR="00417235" w:rsidRDefault="00417235">
      <w:pPr>
        <w:spacing w:after="80" w:line="260" w:lineRule="auto"/>
        <w:ind w:left="87" w:right="0" w:hanging="5"/>
        <w:jc w:val="left"/>
      </w:pPr>
    </w:p>
    <w:p w:rsidR="002500EF" w:rsidRDefault="000D6B42">
      <w:pPr>
        <w:spacing w:after="0" w:line="259" w:lineRule="auto"/>
        <w:ind w:left="68" w:right="101" w:hanging="10"/>
        <w:jc w:val="center"/>
      </w:pPr>
      <w:r>
        <w:t>Članak 13.</w:t>
      </w:r>
    </w:p>
    <w:p w:rsidR="002500EF" w:rsidRDefault="000D6B42" w:rsidP="00F86C73">
      <w:pPr>
        <w:ind w:left="0" w:right="23"/>
      </w:pPr>
      <w:r>
        <w:t>Odluku o</w:t>
      </w:r>
      <w:r w:rsidR="003745EB">
        <w:t xml:space="preserve"> pokretanju</w:t>
      </w:r>
      <w:r w:rsidR="00F86C73">
        <w:t xml:space="preserve"> javnog natječaja</w:t>
      </w:r>
      <w:r w:rsidR="003745EB">
        <w:t xml:space="preserve">za prodaju </w:t>
      </w:r>
      <w:r w:rsidR="00C86977">
        <w:t xml:space="preserve">građevinskog </w:t>
      </w:r>
      <w:r w:rsidR="003745EB">
        <w:t xml:space="preserve">zemljišta </w:t>
      </w:r>
      <w:r>
        <w:t>donosi Gradonačelnik.</w:t>
      </w:r>
    </w:p>
    <w:p w:rsidR="002500EF" w:rsidRDefault="000D6B42" w:rsidP="00F86C73">
      <w:pPr>
        <w:ind w:left="0" w:right="23"/>
      </w:pPr>
      <w:r>
        <w:t xml:space="preserve">Prodaju </w:t>
      </w:r>
      <w:r w:rsidR="00C86977">
        <w:t xml:space="preserve">građevinskog </w:t>
      </w:r>
      <w:r>
        <w:t xml:space="preserve">zemljišta provodi Povjerenstvo za raspolaganje nekretninama Grada </w:t>
      </w:r>
      <w:r w:rsidR="00C666CE">
        <w:t>Drniša</w:t>
      </w:r>
      <w:r w:rsidR="00D33B49">
        <w:t>, kojeg imenuje Gradonačelnik.</w:t>
      </w:r>
    </w:p>
    <w:p w:rsidR="002500EF" w:rsidRDefault="000D6B42" w:rsidP="00F86C73">
      <w:pPr>
        <w:ind w:left="0" w:right="23"/>
      </w:pPr>
      <w:r>
        <w:t xml:space="preserve">Povjerenstvo obavlja poslove prikupljanja i otvaranja ponuda, sastavlja zapisnik o otvaranju ponuda, </w:t>
      </w:r>
      <w:r w:rsidR="00302BF6">
        <w:t xml:space="preserve">zapisnik o pregledu i ocjeni ponuda </w:t>
      </w:r>
      <w:r>
        <w:t xml:space="preserve">te dostavlja prijedlog odluke o </w:t>
      </w:r>
      <w:r w:rsidR="00302BF6">
        <w:t>odabiru najpovoljnijeg ponuditelja</w:t>
      </w:r>
      <w:r>
        <w:t xml:space="preserve"> i svu natječajnu dokumentaciju nadležnom tijelu, radi donošenja odluke o odabiru </w:t>
      </w:r>
      <w:r w:rsidR="008920E7">
        <w:t>najpovoljnijeg</w:t>
      </w:r>
      <w:r>
        <w:t xml:space="preserve"> ponuditelja.</w:t>
      </w:r>
    </w:p>
    <w:p w:rsidR="008C1540" w:rsidRDefault="008C1540" w:rsidP="00F86C73">
      <w:pPr>
        <w:ind w:left="0" w:right="23"/>
      </w:pPr>
      <w:r>
        <w:t xml:space="preserve">Odluka o odabiru mora, između ostalog, sadržavati podatak o dodjeli </w:t>
      </w:r>
      <w:r w:rsidRPr="008C1540">
        <w:rPr>
          <w:i/>
          <w:iCs/>
        </w:rPr>
        <w:t>de minimis</w:t>
      </w:r>
      <w:r>
        <w:t xml:space="preserve"> potpore na temelju Programa.</w:t>
      </w:r>
    </w:p>
    <w:p w:rsidR="006A2449" w:rsidRDefault="00CA57CE" w:rsidP="00F86C73">
      <w:pPr>
        <w:ind w:left="0" w:right="23"/>
      </w:pPr>
      <w:r>
        <w:t>Na temelju odluke o odabiru, sklapa se kupoprodajni ugovor.</w:t>
      </w:r>
    </w:p>
    <w:p w:rsidR="002500EF" w:rsidRDefault="000D6B42">
      <w:pPr>
        <w:spacing w:after="0" w:line="259" w:lineRule="auto"/>
        <w:ind w:left="68" w:right="125" w:hanging="10"/>
        <w:jc w:val="center"/>
      </w:pPr>
      <w:r>
        <w:t>Članak 14.</w:t>
      </w:r>
    </w:p>
    <w:p w:rsidR="002500EF" w:rsidRDefault="000D6B42" w:rsidP="00C86977">
      <w:pPr>
        <w:ind w:left="0" w:right="23"/>
      </w:pPr>
      <w:r>
        <w:t xml:space="preserve">Javni natječaj objavit će se na web-stranici Grada </w:t>
      </w:r>
      <w:r w:rsidR="00C666CE">
        <w:t>Drniša</w:t>
      </w:r>
      <w:r w:rsidR="00D33B49">
        <w:t xml:space="preserve"> </w:t>
      </w:r>
      <w:r>
        <w:rPr>
          <w:u w:val="single" w:color="000000"/>
        </w:rPr>
        <w:t>http://www.</w:t>
      </w:r>
      <w:r w:rsidR="00EC52A7">
        <w:rPr>
          <w:u w:val="single" w:color="000000"/>
        </w:rPr>
        <w:t>drnis.hr</w:t>
      </w:r>
      <w:r>
        <w:rPr>
          <w:u w:val="single" w:color="000000"/>
        </w:rPr>
        <w:t>/</w:t>
      </w:r>
      <w:r>
        <w:t xml:space="preserve"> i u </w:t>
      </w:r>
      <w:r w:rsidR="00EC52A7">
        <w:t>dnevnom tisku</w:t>
      </w:r>
      <w:r>
        <w:t>.</w:t>
      </w:r>
    </w:p>
    <w:p w:rsidR="002500EF" w:rsidRDefault="000D6B42">
      <w:pPr>
        <w:spacing w:after="0" w:line="259" w:lineRule="auto"/>
        <w:ind w:left="68" w:right="134" w:hanging="10"/>
        <w:jc w:val="center"/>
      </w:pPr>
      <w:r>
        <w:lastRenderedPageBreak/>
        <w:t>Članak 15.</w:t>
      </w:r>
    </w:p>
    <w:p w:rsidR="002500EF" w:rsidRDefault="000D6B42" w:rsidP="009F52E3">
      <w:pPr>
        <w:spacing w:after="38"/>
        <w:ind w:left="0" w:right="23"/>
      </w:pPr>
      <w:r>
        <w:t xml:space="preserve">Javni natječaj </w:t>
      </w:r>
      <w:r w:rsidR="00C86977">
        <w:t>za prodaju</w:t>
      </w:r>
      <w:r>
        <w:t xml:space="preserve"> građevinskog zemljišta prikupljanjem pisanih ponuda sadrži:</w:t>
      </w:r>
    </w:p>
    <w:p w:rsidR="00EC52A7" w:rsidRDefault="000D6B42" w:rsidP="00EC52A7">
      <w:pPr>
        <w:pStyle w:val="Odlomakpopisa"/>
        <w:numPr>
          <w:ilvl w:val="0"/>
          <w:numId w:val="9"/>
        </w:numPr>
        <w:spacing w:after="828"/>
        <w:ind w:right="101"/>
      </w:pPr>
      <w:r>
        <w:t>opis nekretnine (oznaka adrese nekretnine i zemljišnoknjižnih podataka);</w:t>
      </w:r>
    </w:p>
    <w:p w:rsidR="00EC52A7" w:rsidRDefault="000D6B42" w:rsidP="00EC52A7">
      <w:pPr>
        <w:pStyle w:val="Odlomakpopisa"/>
        <w:numPr>
          <w:ilvl w:val="0"/>
          <w:numId w:val="9"/>
        </w:numPr>
        <w:spacing w:after="828"/>
        <w:ind w:right="101"/>
      </w:pPr>
      <w:r>
        <w:t xml:space="preserve">početnu cijenu </w:t>
      </w:r>
      <w:r w:rsidR="00E75696">
        <w:t xml:space="preserve">građevinskog </w:t>
      </w:r>
      <w:r w:rsidR="008E4C76">
        <w:t>zemljišta</w:t>
      </w:r>
      <w:r>
        <w:t>;</w:t>
      </w:r>
    </w:p>
    <w:p w:rsidR="00EC52A7" w:rsidRDefault="000D6B42" w:rsidP="00EC52A7">
      <w:pPr>
        <w:pStyle w:val="Odlomakpopisa"/>
        <w:numPr>
          <w:ilvl w:val="0"/>
          <w:numId w:val="9"/>
        </w:numPr>
        <w:spacing w:after="828"/>
        <w:ind w:right="101"/>
      </w:pPr>
      <w:r>
        <w:t xml:space="preserve">rok za </w:t>
      </w:r>
      <w:r w:rsidR="00E75696">
        <w:t>dostavu</w:t>
      </w:r>
      <w:r w:rsidR="00282870">
        <w:t xml:space="preserve">ponuda </w:t>
      </w:r>
      <w:r>
        <w:t>koji ne može biti kraći od 8 dana od dana objave obavijesti u javnom glasilu;</w:t>
      </w:r>
    </w:p>
    <w:p w:rsidR="00EC52A7" w:rsidRDefault="000D6B42" w:rsidP="00EC52A7">
      <w:pPr>
        <w:pStyle w:val="Odlomakpopisa"/>
        <w:numPr>
          <w:ilvl w:val="0"/>
          <w:numId w:val="9"/>
        </w:numPr>
        <w:spacing w:after="828"/>
        <w:ind w:right="101"/>
      </w:pPr>
      <w:r>
        <w:t>visinu jamčevine i oznaku računa na koji se uplaćuje;</w:t>
      </w:r>
    </w:p>
    <w:p w:rsidR="00EC52A7" w:rsidRDefault="000D6B42" w:rsidP="00EC52A7">
      <w:pPr>
        <w:pStyle w:val="Odlomakpopisa"/>
        <w:numPr>
          <w:ilvl w:val="0"/>
          <w:numId w:val="9"/>
        </w:numPr>
        <w:spacing w:after="828"/>
        <w:ind w:right="101"/>
      </w:pPr>
      <w:r>
        <w:t xml:space="preserve">odredbu da se danom predaje </w:t>
      </w:r>
      <w:r w:rsidR="00282870">
        <w:t xml:space="preserve">ponude </w:t>
      </w:r>
      <w:r>
        <w:t xml:space="preserve">smatra dan predaje </w:t>
      </w:r>
      <w:r w:rsidR="00282870">
        <w:t xml:space="preserve">ponude </w:t>
      </w:r>
      <w:r>
        <w:t xml:space="preserve">službeniku koji vodi urudžbeni zapisnik u Gradu, odnosno dan predaje </w:t>
      </w:r>
      <w:r w:rsidR="00282870">
        <w:t xml:space="preserve">ponude </w:t>
      </w:r>
      <w:r>
        <w:t>na poštu preporučenom pošiljkom;</w:t>
      </w:r>
    </w:p>
    <w:p w:rsidR="00EC52A7" w:rsidRDefault="000D6B42" w:rsidP="00EC52A7">
      <w:pPr>
        <w:pStyle w:val="Odlomakpopisa"/>
        <w:numPr>
          <w:ilvl w:val="0"/>
          <w:numId w:val="9"/>
        </w:numPr>
        <w:spacing w:after="828"/>
        <w:ind w:right="101"/>
      </w:pPr>
      <w:r>
        <w:t xml:space="preserve">odredbu tko se smatra </w:t>
      </w:r>
      <w:r w:rsidR="00AA30FF">
        <w:t>najpovoljnijim</w:t>
      </w:r>
      <w:r>
        <w:t xml:space="preserve"> ponuditeljem;</w:t>
      </w:r>
    </w:p>
    <w:p w:rsidR="00EC52A7" w:rsidRDefault="000D6B42" w:rsidP="00EC52A7">
      <w:pPr>
        <w:pStyle w:val="Odlomakpopisa"/>
        <w:numPr>
          <w:ilvl w:val="0"/>
          <w:numId w:val="9"/>
        </w:numPr>
        <w:spacing w:after="828"/>
        <w:ind w:right="101"/>
      </w:pPr>
      <w:r>
        <w:t xml:space="preserve">odredbu da će se u slučaju odustanka </w:t>
      </w:r>
      <w:r w:rsidR="00AA30FF">
        <w:t xml:space="preserve">najpovoljnijeg </w:t>
      </w:r>
      <w:r>
        <w:t xml:space="preserve">ponuditelja, </w:t>
      </w:r>
      <w:r w:rsidR="00AA30FF">
        <w:t>najpovoljnijim</w:t>
      </w:r>
      <w:r>
        <w:t xml:space="preserve"> ponuditeljem smatrati sljedeći ponuditelj koji je </w:t>
      </w:r>
      <w:r w:rsidR="004F6644">
        <w:t>ponudio naj</w:t>
      </w:r>
      <w:r w:rsidR="00F94C32">
        <w:t>višu cijenu</w:t>
      </w:r>
      <w:r>
        <w:t xml:space="preserve">; </w:t>
      </w:r>
    </w:p>
    <w:p w:rsidR="00EC52A7" w:rsidRDefault="000D6B42" w:rsidP="00EC52A7">
      <w:pPr>
        <w:pStyle w:val="Odlomakpopisa"/>
        <w:numPr>
          <w:ilvl w:val="0"/>
          <w:numId w:val="9"/>
        </w:numPr>
        <w:spacing w:after="828"/>
        <w:ind w:right="101"/>
      </w:pPr>
      <w:r>
        <w:t xml:space="preserve">odredbu da </w:t>
      </w:r>
      <w:r w:rsidR="001604F1">
        <w:t>najpovoljniji</w:t>
      </w:r>
      <w:r>
        <w:t xml:space="preserve"> ponuditelj koji odustane od ponude gubi pravo na jamčevinu; </w:t>
      </w:r>
    </w:p>
    <w:p w:rsidR="00EC52A7" w:rsidRDefault="00EC52A7" w:rsidP="00EC52A7">
      <w:pPr>
        <w:pStyle w:val="Odlomakpopisa"/>
        <w:numPr>
          <w:ilvl w:val="0"/>
          <w:numId w:val="9"/>
        </w:numPr>
        <w:spacing w:after="828"/>
        <w:ind w:right="101"/>
      </w:pPr>
      <w:r>
        <w:t xml:space="preserve">odredbu da se nepotpune </w:t>
      </w:r>
      <w:r w:rsidR="00F94C32">
        <w:t xml:space="preserve">ponude </w:t>
      </w:r>
      <w:r>
        <w:t xml:space="preserve">i </w:t>
      </w:r>
      <w:r w:rsidR="00F94C32">
        <w:t xml:space="preserve">ponude </w:t>
      </w:r>
      <w:r>
        <w:t>podnesene izvan roka neće razmatrati;</w:t>
      </w:r>
    </w:p>
    <w:p w:rsidR="00EC52A7" w:rsidRDefault="00EC52A7" w:rsidP="00EC52A7">
      <w:pPr>
        <w:pStyle w:val="Odlomakpopisa"/>
        <w:numPr>
          <w:ilvl w:val="0"/>
          <w:numId w:val="9"/>
        </w:numPr>
        <w:spacing w:after="828"/>
        <w:ind w:right="101"/>
      </w:pPr>
      <w:r>
        <w:t xml:space="preserve">odredbu da se nekretninama raspolaže u stanju „viđeno-kupljeno“; </w:t>
      </w:r>
    </w:p>
    <w:p w:rsidR="00EC52A7" w:rsidRDefault="00EC52A7" w:rsidP="00EC52A7">
      <w:pPr>
        <w:pStyle w:val="Odlomakpopisa"/>
        <w:numPr>
          <w:ilvl w:val="0"/>
          <w:numId w:val="9"/>
        </w:numPr>
        <w:spacing w:after="828"/>
        <w:ind w:right="101"/>
      </w:pPr>
      <w:r>
        <w:rPr>
          <w:noProof/>
        </w:rPr>
        <w:t>odredbu</w:t>
      </w:r>
      <w:r>
        <w:t xml:space="preserve"> o pravu prodavatelja da odustane od prodaje i poništi javni natječaj u svako doba prije potpisivanja ugovora; </w:t>
      </w:r>
    </w:p>
    <w:p w:rsidR="002500EF" w:rsidRDefault="000D6B42" w:rsidP="009F3FB5">
      <w:pPr>
        <w:pStyle w:val="Odlomakpopisa"/>
        <w:numPr>
          <w:ilvl w:val="0"/>
          <w:numId w:val="9"/>
        </w:numPr>
        <w:spacing w:after="0"/>
        <w:ind w:right="101"/>
      </w:pPr>
      <w:r>
        <w:t xml:space="preserve">druge odredbe kao i posebne uvjete i podatke u vezi </w:t>
      </w:r>
      <w:r w:rsidR="00AB615E">
        <w:t xml:space="preserve">zemljišta </w:t>
      </w:r>
      <w:r>
        <w:t>koj</w:t>
      </w:r>
      <w:r w:rsidR="00AB615E">
        <w:t>e</w:t>
      </w:r>
      <w:r>
        <w:t xml:space="preserve"> je predmet javnog natječaja</w:t>
      </w:r>
      <w:r w:rsidR="00AB615E">
        <w:t xml:space="preserve">teodredbe o </w:t>
      </w:r>
      <w:r w:rsidR="009F3FB5">
        <w:t>djelatnosti</w:t>
      </w:r>
      <w:r w:rsidR="00AB615E">
        <w:t>ma</w:t>
      </w:r>
      <w:r w:rsidR="004D3088">
        <w:t xml:space="preserve">koje se mogu obavljati </w:t>
      </w:r>
      <w:r w:rsidR="001078A6">
        <w:t>unutar poduzetničkih zona</w:t>
      </w:r>
      <w:r>
        <w:t>.</w:t>
      </w:r>
    </w:p>
    <w:p w:rsidR="000068A4" w:rsidRDefault="000068A4" w:rsidP="007E2116">
      <w:pPr>
        <w:pStyle w:val="Odlomakpopisa"/>
        <w:spacing w:after="0"/>
        <w:ind w:right="101" w:firstLine="0"/>
      </w:pPr>
    </w:p>
    <w:p w:rsidR="002500EF" w:rsidRDefault="000D6B42">
      <w:pPr>
        <w:spacing w:after="0" w:line="259" w:lineRule="auto"/>
        <w:ind w:left="68" w:right="62" w:hanging="10"/>
        <w:jc w:val="center"/>
      </w:pPr>
      <w:r>
        <w:t>Članak 16.</w:t>
      </w:r>
    </w:p>
    <w:p w:rsidR="002500EF" w:rsidRDefault="000D6B42">
      <w:pPr>
        <w:spacing w:after="44"/>
        <w:ind w:left="81" w:right="23"/>
      </w:pPr>
      <w:r>
        <w:t xml:space="preserve">U oglasu o javnom natječaju </w:t>
      </w:r>
      <w:r w:rsidR="00813179">
        <w:t xml:space="preserve">uz sadržaj iz </w:t>
      </w:r>
      <w:r>
        <w:t xml:space="preserve">članku 15. ovog Pravilnika, </w:t>
      </w:r>
      <w:r w:rsidR="00813179">
        <w:t>propisuje se obvezna dokumentacija koju ponuditelj mora dostaviti u ponudi</w:t>
      </w:r>
      <w:r w:rsidR="003E1DDF">
        <w:t>:</w:t>
      </w:r>
    </w:p>
    <w:p w:rsidR="002500EF" w:rsidRDefault="000D6B42">
      <w:pPr>
        <w:spacing w:after="35"/>
        <w:ind w:left="806" w:right="23" w:hanging="331"/>
      </w:pPr>
      <w:r>
        <w:t xml:space="preserve">l . </w:t>
      </w:r>
      <w:r w:rsidR="003A484B">
        <w:t xml:space="preserve">izvadak </w:t>
      </w:r>
      <w:r>
        <w:t>iz sudskog,obrtnog</w:t>
      </w:r>
      <w:r w:rsidR="000068A4">
        <w:t>, strukovnog ili drugog</w:t>
      </w:r>
      <w:r>
        <w:t xml:space="preserve"> registra, ne stariji od 30 dana od dana raspisivanja Javnog natječaja;</w:t>
      </w:r>
    </w:p>
    <w:p w:rsidR="002500EF" w:rsidRDefault="000D6B42">
      <w:pPr>
        <w:numPr>
          <w:ilvl w:val="0"/>
          <w:numId w:val="2"/>
        </w:numPr>
        <w:spacing w:after="14"/>
        <w:ind w:left="777" w:right="23" w:hanging="350"/>
      </w:pPr>
      <w:r>
        <w:t>podatke o svom financijskom stanju (račun dobiti i gubitka i bilancu, godišnj</w:t>
      </w:r>
      <w:r w:rsidR="00EC52A7">
        <w:t xml:space="preserve">a financijska </w:t>
      </w:r>
      <w:r>
        <w:t>izvješća i revizorsko izvješće) za protekle tri godine;</w:t>
      </w:r>
    </w:p>
    <w:p w:rsidR="002500EF" w:rsidRDefault="000D6B42">
      <w:pPr>
        <w:numPr>
          <w:ilvl w:val="0"/>
          <w:numId w:val="2"/>
        </w:numPr>
        <w:spacing w:after="19"/>
        <w:ind w:left="777" w:right="23" w:hanging="350"/>
      </w:pPr>
      <w:r>
        <w:t>poslovni plan za narednih pet godina s projekcijom financijskih izvještaja (račun dobiti i gubitka, bilanca, novčani tijek), a koji sadrži idejni opis, status, površinu i lokaciju objekta u kojeg se namjerava izvršiti ulaganje, detaljan plan ulaganja u materijalnu imovinu s planiranim iznosima ulaganja i vremenom planirane nabave, iznos ukupnog ulaganja koji će biti korišten za izračun intenziteta potpora propisanih ovom Odlukom, postojeći broj radnika, plan i broj zapošljavanja novih radnika, s naznačenim planiranim razdobljem i dinamikom zapošljavanja, naznaku djelatnosti koja se namjerava obavljati u objektu nakon izgradnje novog objekta;</w:t>
      </w:r>
    </w:p>
    <w:p w:rsidR="002500EF" w:rsidRDefault="000D6B42">
      <w:pPr>
        <w:numPr>
          <w:ilvl w:val="0"/>
          <w:numId w:val="2"/>
        </w:numPr>
        <w:spacing w:after="11"/>
        <w:ind w:left="777" w:right="23" w:hanging="350"/>
      </w:pPr>
      <w:r>
        <w:t>izjavu o djelatnosti (</w:t>
      </w:r>
      <w:r w:rsidRPr="007E2116">
        <w:rPr>
          <w:color w:val="auto"/>
        </w:rPr>
        <w:t xml:space="preserve">prema NKD </w:t>
      </w:r>
      <w:r w:rsidR="00A42996" w:rsidRPr="007E2116">
        <w:rPr>
          <w:color w:val="auto"/>
        </w:rPr>
        <w:t>2025</w:t>
      </w:r>
      <w:r>
        <w:t>.) koja će se obavljati u novoizgrađenom objektu planirane investicije;</w:t>
      </w:r>
    </w:p>
    <w:p w:rsidR="000D6B42" w:rsidRDefault="000D6B42">
      <w:pPr>
        <w:numPr>
          <w:ilvl w:val="0"/>
          <w:numId w:val="2"/>
        </w:numPr>
        <w:spacing w:after="11"/>
        <w:ind w:left="777" w:right="23" w:hanging="350"/>
      </w:pPr>
      <w:r>
        <w:t>izjavu o povezanim poduzećima u smislu Programa</w:t>
      </w:r>
    </w:p>
    <w:p w:rsidR="002500EF" w:rsidRDefault="000D6B42">
      <w:pPr>
        <w:numPr>
          <w:ilvl w:val="0"/>
          <w:numId w:val="2"/>
        </w:numPr>
        <w:spacing w:after="21"/>
        <w:ind w:left="777" w:right="23" w:hanging="350"/>
      </w:pPr>
      <w:r>
        <w:t>ponuđenu cijenu za građevinsku parcelu (zemljište) po metru kvadratnom površine i ukupnu cijenu za pojedinu građevinsku parcelu (zemljište) uključujući</w:t>
      </w:r>
      <w:r w:rsidR="00A813A2">
        <w:t xml:space="preserve"> i iznos</w:t>
      </w:r>
      <w:r>
        <w:t xml:space="preserve"> potpor</w:t>
      </w:r>
      <w:r w:rsidR="00A813A2">
        <w:t>e</w:t>
      </w:r>
      <w:r>
        <w:t xml:space="preserve"> iz ovog Pravilnika </w:t>
      </w:r>
      <w:r w:rsidR="00A813A2">
        <w:t xml:space="preserve">za koji </w:t>
      </w:r>
      <w:r>
        <w:t>se umanjuje kupoprodajna cijena zemljišta;</w:t>
      </w:r>
    </w:p>
    <w:p w:rsidR="0076740C" w:rsidRDefault="0076740C">
      <w:pPr>
        <w:numPr>
          <w:ilvl w:val="0"/>
          <w:numId w:val="2"/>
        </w:numPr>
        <w:spacing w:after="21"/>
        <w:ind w:left="777" w:right="23" w:hanging="350"/>
      </w:pPr>
      <w:r>
        <w:t>potvrdu o uplati jamčevine;</w:t>
      </w:r>
    </w:p>
    <w:p w:rsidR="002500EF" w:rsidRDefault="000D6B42">
      <w:pPr>
        <w:numPr>
          <w:ilvl w:val="0"/>
          <w:numId w:val="2"/>
        </w:numPr>
        <w:spacing w:after="12"/>
        <w:ind w:left="777" w:right="23" w:hanging="350"/>
      </w:pPr>
      <w:r>
        <w:t>detaljni profil investitora (osnivači, broj zaposlenih, opis djelatnosti i sl.);</w:t>
      </w:r>
    </w:p>
    <w:p w:rsidR="002500EF" w:rsidRDefault="000D6B42">
      <w:pPr>
        <w:numPr>
          <w:ilvl w:val="0"/>
          <w:numId w:val="2"/>
        </w:numPr>
        <w:spacing w:after="32"/>
        <w:ind w:left="777" w:right="23" w:hanging="350"/>
      </w:pPr>
      <w:r>
        <w:t xml:space="preserve">potvrdu o nepostojanju dugovanja prema Gradu </w:t>
      </w:r>
      <w:r w:rsidR="00EC52A7">
        <w:t>Drnišu</w:t>
      </w:r>
      <w:r>
        <w:t>, ne stariju od 30 dana od dana raspisivanja Javnog natječaja;</w:t>
      </w:r>
    </w:p>
    <w:p w:rsidR="002500EF" w:rsidRDefault="000D6B42">
      <w:pPr>
        <w:numPr>
          <w:ilvl w:val="0"/>
          <w:numId w:val="2"/>
        </w:numPr>
        <w:spacing w:after="31"/>
        <w:ind w:left="777" w:right="23" w:hanging="350"/>
      </w:pPr>
      <w:r>
        <w:lastRenderedPageBreak/>
        <w:t>potvrdu Porezne uprave o nepostojanju duga po osnovi javnih davanja</w:t>
      </w:r>
      <w:r w:rsidR="004F3808">
        <w:t>,</w:t>
      </w:r>
      <w:r>
        <w:t xml:space="preserve"> ne starij</w:t>
      </w:r>
      <w:r w:rsidR="004F3808">
        <w:t>u</w:t>
      </w:r>
      <w:r>
        <w:t xml:space="preserve"> od 30 dana od dana podnošenja </w:t>
      </w:r>
      <w:r w:rsidR="004F3808">
        <w:t>ponude</w:t>
      </w:r>
    </w:p>
    <w:p w:rsidR="002500EF" w:rsidRDefault="000D6B42">
      <w:pPr>
        <w:numPr>
          <w:ilvl w:val="0"/>
          <w:numId w:val="2"/>
        </w:numPr>
        <w:spacing w:after="21"/>
        <w:ind w:left="777" w:right="23" w:hanging="350"/>
      </w:pPr>
      <w:r>
        <w:t xml:space="preserve">potvrdu FINA-e o blokadi računa </w:t>
      </w:r>
      <w:r w:rsidR="004F3808">
        <w:t xml:space="preserve">ponuditelja </w:t>
      </w:r>
      <w:r>
        <w:t xml:space="preserve">u proteklih 12 mjeseci od dana izdavanja potvrde, kojom dokazuje da u proteklih 12 mjeseci račun nije bio u blokadi </w:t>
      </w:r>
      <w:r w:rsidR="00EC52A7">
        <w:t>d</w:t>
      </w:r>
      <w:r>
        <w:t>uže od 30 dana neprekidno, a koja ne smije biti starija od 30 dana od dana raspisivanja Javnog natječaja;</w:t>
      </w:r>
    </w:p>
    <w:p w:rsidR="002500EF" w:rsidRDefault="000D6B42">
      <w:pPr>
        <w:numPr>
          <w:ilvl w:val="0"/>
          <w:numId w:val="2"/>
        </w:numPr>
        <w:spacing w:after="33"/>
        <w:ind w:left="777" w:right="23" w:hanging="350"/>
      </w:pPr>
      <w:r>
        <w:t xml:space="preserve">izjavu </w:t>
      </w:r>
      <w:r w:rsidR="00151458">
        <w:t xml:space="preserve">ponuditelja </w:t>
      </w:r>
      <w:r>
        <w:t xml:space="preserve">i odgovorne osobe da na </w:t>
      </w:r>
      <w:r w:rsidR="00151458">
        <w:t xml:space="preserve">podnošenja ponude </w:t>
      </w:r>
      <w:r>
        <w:t>ne postoje dugovanja prema zaposlenim radnicima;</w:t>
      </w:r>
    </w:p>
    <w:p w:rsidR="002500EF" w:rsidRDefault="000D6B42">
      <w:pPr>
        <w:numPr>
          <w:ilvl w:val="0"/>
          <w:numId w:val="2"/>
        </w:numPr>
        <w:spacing w:after="13"/>
        <w:ind w:left="777" w:right="23" w:hanging="350"/>
      </w:pPr>
      <w:r>
        <w:t>potvrdu Hrvatskog zavoda za mirovinsko osiguranje o broju zaposlenih u posljednjih</w:t>
      </w:r>
    </w:p>
    <w:p w:rsidR="002500EF" w:rsidRDefault="000D6B42">
      <w:pPr>
        <w:spacing w:after="20"/>
        <w:ind w:left="782" w:right="23"/>
      </w:pPr>
      <w:r>
        <w:t>12 mjeseci, koja nije starija od 30 dana od dana raspisivanja Javnog natječaja;</w:t>
      </w:r>
    </w:p>
    <w:p w:rsidR="002500EF" w:rsidRDefault="000D6B42">
      <w:pPr>
        <w:numPr>
          <w:ilvl w:val="0"/>
          <w:numId w:val="2"/>
        </w:numPr>
        <w:spacing w:after="11"/>
        <w:ind w:left="777" w:right="23" w:hanging="350"/>
      </w:pPr>
      <w:r>
        <w:t xml:space="preserve">izjavu o nekažnjavanju koju daje </w:t>
      </w:r>
      <w:r w:rsidR="00D118D6">
        <w:t xml:space="preserve">odgovorna </w:t>
      </w:r>
      <w:r>
        <w:t xml:space="preserve">osoba </w:t>
      </w:r>
      <w:r w:rsidR="00151458">
        <w:t xml:space="preserve">ponuditelja </w:t>
      </w:r>
      <w:r>
        <w:t>za sebe</w:t>
      </w:r>
      <w:r w:rsidR="00151458">
        <w:t>, sve osobe ovlaštene za zastupanje</w:t>
      </w:r>
      <w:r>
        <w:t xml:space="preserve"> i za društvo koje je ovlašten zastupati, a iz koje je vidljivo da se protiv davatelja izjave</w:t>
      </w:r>
      <w:r w:rsidR="00956BE4">
        <w:t>, osoba ovlaštenih za zastupanje</w:t>
      </w:r>
      <w:r>
        <w:t xml:space="preserve"> i društva ne vodi kazneni postupak i da nije izrečena pravomoćna </w:t>
      </w:r>
      <w:r w:rsidR="00D118D6">
        <w:t>osuđujuća</w:t>
      </w:r>
      <w:r>
        <w:t xml:space="preserve">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 te druga kaznena djela s područja gospodarskog kriminala</w:t>
      </w:r>
      <w:r w:rsidR="00A83321">
        <w:t>;</w:t>
      </w:r>
    </w:p>
    <w:p w:rsidR="002500EF" w:rsidRDefault="000D6B42">
      <w:pPr>
        <w:numPr>
          <w:ilvl w:val="0"/>
          <w:numId w:val="2"/>
        </w:numPr>
        <w:spacing w:after="0"/>
        <w:ind w:left="777" w:right="23" w:hanging="350"/>
      </w:pPr>
      <w:r>
        <w:t xml:space="preserve">izjavu o </w:t>
      </w:r>
      <w:r w:rsidR="00956BE4">
        <w:t>jednom poduzetniku</w:t>
      </w:r>
      <w:r>
        <w:t>koju daje odgovorna osoba investitora za sebe i za društvo koje je ovlašten zastupati, da je / nije povezan s drugim poslovnim subjektima na način da se temeljem članka 2. stavka 2. Uredbe Europske komisije navedene u članku 4. ovog Pravilnika, tako povezana poduzeća smatraju "jednim poduzetnikom”</w:t>
      </w:r>
      <w:r w:rsidR="00A83321">
        <w:t>;</w:t>
      </w:r>
    </w:p>
    <w:p w:rsidR="002500EF" w:rsidRDefault="000D6B42">
      <w:pPr>
        <w:numPr>
          <w:ilvl w:val="0"/>
          <w:numId w:val="2"/>
        </w:numPr>
        <w:spacing w:after="29"/>
        <w:ind w:left="777" w:right="23" w:hanging="350"/>
      </w:pPr>
      <w:r>
        <w:t xml:space="preserve">izjavu o </w:t>
      </w:r>
      <w:r w:rsidR="00E33684">
        <w:t xml:space="preserve">dodijeljenim </w:t>
      </w:r>
      <w:r w:rsidR="00E33684" w:rsidRPr="007E2116">
        <w:rPr>
          <w:i/>
          <w:iCs/>
        </w:rPr>
        <w:t>de minimis</w:t>
      </w:r>
      <w:r>
        <w:t>potporama</w:t>
      </w:r>
      <w:r w:rsidR="00A83321">
        <w:t>;</w:t>
      </w:r>
    </w:p>
    <w:p w:rsidR="00A83321" w:rsidRDefault="00A83321">
      <w:pPr>
        <w:numPr>
          <w:ilvl w:val="0"/>
          <w:numId w:val="2"/>
        </w:numPr>
        <w:spacing w:after="29"/>
        <w:ind w:left="777" w:right="23" w:hanging="350"/>
      </w:pPr>
      <w:r>
        <w:t>Drugi podaci i dokumenti koji su propisano Javnim natječajem.</w:t>
      </w:r>
    </w:p>
    <w:p w:rsidR="00D118D6" w:rsidRDefault="00D118D6" w:rsidP="007E2116">
      <w:pPr>
        <w:spacing w:after="0"/>
        <w:ind w:left="81" w:right="23"/>
      </w:pPr>
    </w:p>
    <w:p w:rsidR="002500EF" w:rsidRDefault="000D6B42" w:rsidP="00D33B49">
      <w:pPr>
        <w:ind w:left="0" w:right="23" w:firstLine="0"/>
      </w:pPr>
      <w:r>
        <w:t xml:space="preserve">Na zahtjev nadležnog upravnog odjela, </w:t>
      </w:r>
      <w:r w:rsidR="00E33684">
        <w:t xml:space="preserve">ponuditelj </w:t>
      </w:r>
      <w:r>
        <w:t xml:space="preserve">je dužan dostaviti i druge tražene podatke i dokumentaciju potrebnu za ocjenu </w:t>
      </w:r>
      <w:r w:rsidR="0088542B">
        <w:t>valjanosti</w:t>
      </w:r>
      <w:r>
        <w:t xml:space="preserve"> ponude.</w:t>
      </w:r>
    </w:p>
    <w:p w:rsidR="002500EF" w:rsidRDefault="00BA605F" w:rsidP="00403714">
      <w:pPr>
        <w:spacing w:after="0"/>
        <w:ind w:left="0" w:right="23"/>
      </w:pPr>
      <w:r>
        <w:t>Ponuditelji koji su osnovani i posluju kraće od šest mjeseci od dana podnošenja ponude (novoosnovana društva/obrti), uz svoju ponudu nisu dužni podnijeti podatke iz stavka 1. točka</w:t>
      </w:r>
      <w:r w:rsidR="00D33B49">
        <w:t xml:space="preserve"> </w:t>
      </w:r>
      <w:r>
        <w:t>2. ovog članka za posljednje tri godine, već samo bilancu i račun dobiti i gubitka ne starije od 30 dana od dana podnošenja ponude.</w:t>
      </w:r>
    </w:p>
    <w:p w:rsidR="00403714" w:rsidRDefault="00403714" w:rsidP="00403714">
      <w:pPr>
        <w:spacing w:after="0"/>
        <w:ind w:left="0" w:right="23"/>
      </w:pPr>
    </w:p>
    <w:p w:rsidR="002500EF" w:rsidRDefault="000D6B42">
      <w:pPr>
        <w:spacing w:after="0" w:line="259" w:lineRule="auto"/>
        <w:ind w:left="68" w:right="91" w:hanging="10"/>
        <w:jc w:val="center"/>
      </w:pPr>
      <w:r>
        <w:t>Članak 17.</w:t>
      </w:r>
    </w:p>
    <w:p w:rsidR="002500EF" w:rsidRDefault="00911744" w:rsidP="00403714">
      <w:pPr>
        <w:ind w:left="0" w:right="23"/>
      </w:pPr>
      <w:r>
        <w:t xml:space="preserve">Ponuditelji </w:t>
      </w:r>
      <w:r w:rsidR="00A955EC">
        <w:t xml:space="preserve">su </w:t>
      </w:r>
      <w:r>
        <w:t>dužn</w:t>
      </w:r>
      <w:r w:rsidR="00EC056D">
        <w:t>i</w:t>
      </w:r>
      <w:r>
        <w:t xml:space="preserve"> uplatiti jamčevinu u iznosu od</w:t>
      </w:r>
      <w:r w:rsidR="00907005">
        <w:t xml:space="preserve"> 10%utvrđene</w:t>
      </w:r>
      <w:r>
        <w:t xml:space="preserve"> početne </w:t>
      </w:r>
      <w:r w:rsidR="00B65788">
        <w:t xml:space="preserve">cijene </w:t>
      </w:r>
      <w:r>
        <w:t>zemljišta.</w:t>
      </w:r>
    </w:p>
    <w:p w:rsidR="002500EF" w:rsidRDefault="000D6B42" w:rsidP="00403714">
      <w:pPr>
        <w:ind w:left="0" w:right="23"/>
      </w:pPr>
      <w:r>
        <w:t>Nakon odabira ponuditelja jamčevina će se odabranom ponuditelju uračunati u kupoprodajnu cijenu zemljišta.</w:t>
      </w:r>
    </w:p>
    <w:p w:rsidR="002500EF" w:rsidRDefault="000D6B42" w:rsidP="00403714">
      <w:pPr>
        <w:ind w:left="0" w:right="23"/>
      </w:pPr>
      <w:r>
        <w:t xml:space="preserve">Ostalim ponuditeljima Grad će vratiti jamčevinu u roku od 30 dana od konačne Odluke o odabiru </w:t>
      </w:r>
      <w:r w:rsidR="00D33B49">
        <w:t xml:space="preserve"> </w:t>
      </w:r>
      <w:r>
        <w:t xml:space="preserve">najboljeg </w:t>
      </w:r>
      <w:r w:rsidR="00D33B49">
        <w:t xml:space="preserve"> </w:t>
      </w:r>
      <w:r>
        <w:t>ponuditelja.</w:t>
      </w:r>
    </w:p>
    <w:p w:rsidR="002500EF" w:rsidRDefault="000D6B42">
      <w:pPr>
        <w:spacing w:after="0" w:line="259" w:lineRule="auto"/>
        <w:ind w:left="68" w:right="130" w:hanging="10"/>
        <w:jc w:val="center"/>
      </w:pPr>
      <w:r>
        <w:t>Članak 18.</w:t>
      </w:r>
    </w:p>
    <w:p w:rsidR="002500EF" w:rsidRDefault="0076740C" w:rsidP="00403714">
      <w:pPr>
        <w:ind w:left="0" w:right="23"/>
      </w:pPr>
      <w:r>
        <w:t>Najpovoljnijem ponuditeljem smatra se ponuditelj čija ponuda je valjana odnosno zadovoljava sve uvjete i kriterije propisane Javnim natječajem te</w:t>
      </w:r>
      <w:r w:rsidR="00D25093">
        <w:t>koji ponudi najviši iznos kupoprodajne cijene zemljišta</w:t>
      </w:r>
      <w:r>
        <w:t>.</w:t>
      </w:r>
    </w:p>
    <w:p w:rsidR="002500EF" w:rsidRDefault="000D6B42" w:rsidP="007E2116">
      <w:pPr>
        <w:ind w:left="0" w:right="23" w:firstLine="0"/>
      </w:pPr>
      <w:r>
        <w:lastRenderedPageBreak/>
        <w:t xml:space="preserve">U slučaju odustanka </w:t>
      </w:r>
      <w:r w:rsidR="00403714">
        <w:t>najpovoljnijeg</w:t>
      </w:r>
      <w:r>
        <w:t xml:space="preserve"> ponuditelja, </w:t>
      </w:r>
      <w:r w:rsidR="00403714">
        <w:t>najpovoljnijim</w:t>
      </w:r>
      <w:r>
        <w:t xml:space="preserve"> ponuditeljem smatra se sljedeći ponuditelj </w:t>
      </w:r>
      <w:r w:rsidR="00403714">
        <w:t>koji je dostavio valjanu ponudu odnosno ponudu koja zadovoljava s</w:t>
      </w:r>
      <w:r w:rsidR="004D7182">
        <w:t>ve uvjete i kriterije propisane Javnim natječajem i koji je ponudio najviši iznos kupoprodajne cijene zemljišta</w:t>
      </w:r>
      <w:r>
        <w:t>.</w:t>
      </w:r>
    </w:p>
    <w:p w:rsidR="002500EF" w:rsidRDefault="004D7182" w:rsidP="00403714">
      <w:pPr>
        <w:ind w:left="0" w:right="23"/>
      </w:pPr>
      <w:r>
        <w:t>Najpovoljniji ponuditelj koji je odustao od ponude, gubi pravo na jamčevinu.</w:t>
      </w:r>
    </w:p>
    <w:p w:rsidR="002500EF" w:rsidRDefault="000D6B42">
      <w:pPr>
        <w:spacing w:after="0" w:line="259" w:lineRule="auto"/>
        <w:ind w:left="68" w:right="168" w:hanging="10"/>
        <w:jc w:val="center"/>
      </w:pPr>
      <w:r>
        <w:t>Članak 19.</w:t>
      </w:r>
    </w:p>
    <w:p w:rsidR="002500EF" w:rsidRDefault="000D6B42" w:rsidP="000E1736">
      <w:pPr>
        <w:ind w:left="0" w:right="23"/>
      </w:pPr>
      <w:r>
        <w:t xml:space="preserve">Odluku o odabiru </w:t>
      </w:r>
      <w:r w:rsidR="004D7182">
        <w:t>najpovoljnijeg</w:t>
      </w:r>
      <w:r>
        <w:t xml:space="preserve"> ponuditelja donosi Gradsko vijeće.</w:t>
      </w:r>
      <w:r>
        <w:rPr>
          <w:noProof/>
        </w:rPr>
        <w:drawing>
          <wp:inline distT="0" distB="0" distL="0" distR="0">
            <wp:extent cx="6096" cy="24390"/>
            <wp:effectExtent l="0" t="0" r="0" b="0"/>
            <wp:docPr id="59259" name="Picture 59259"/>
            <wp:cNvGraphicFramePr/>
            <a:graphic xmlns:a="http://schemas.openxmlformats.org/drawingml/2006/main">
              <a:graphicData uri="http://schemas.openxmlformats.org/drawingml/2006/picture">
                <pic:pic xmlns:pic="http://schemas.openxmlformats.org/drawingml/2006/picture">
                  <pic:nvPicPr>
                    <pic:cNvPr id="59259" name="Picture 59259"/>
                    <pic:cNvPicPr/>
                  </pic:nvPicPr>
                  <pic:blipFill>
                    <a:blip r:embed="rId5"/>
                    <a:stretch>
                      <a:fillRect/>
                    </a:stretch>
                  </pic:blipFill>
                  <pic:spPr>
                    <a:xfrm>
                      <a:off x="0" y="0"/>
                      <a:ext cx="6096" cy="24390"/>
                    </a:xfrm>
                    <a:prstGeom prst="rect">
                      <a:avLst/>
                    </a:prstGeom>
                  </pic:spPr>
                </pic:pic>
              </a:graphicData>
            </a:graphic>
          </wp:inline>
        </w:drawing>
      </w:r>
    </w:p>
    <w:p w:rsidR="002500EF" w:rsidRDefault="000D6B42" w:rsidP="000E1736">
      <w:pPr>
        <w:ind w:left="0" w:right="23"/>
      </w:pPr>
      <w:r>
        <w:t xml:space="preserve">Gradonačelnik će, u ime Grada </w:t>
      </w:r>
      <w:r w:rsidR="00C666CE">
        <w:t>Drniša</w:t>
      </w:r>
      <w:r>
        <w:t xml:space="preserve">, </w:t>
      </w:r>
      <w:r w:rsidR="00167D47">
        <w:t xml:space="preserve">sklopiti </w:t>
      </w:r>
      <w:r w:rsidR="00A318E7">
        <w:t>k</w:t>
      </w:r>
      <w:r>
        <w:t>upoprodajn</w:t>
      </w:r>
      <w:r w:rsidR="00611809">
        <w:t>i</w:t>
      </w:r>
      <w:r>
        <w:t xml:space="preserve"> ugovor s </w:t>
      </w:r>
      <w:r w:rsidR="00611809">
        <w:t>najpovoljnijim</w:t>
      </w:r>
      <w:r>
        <w:t xml:space="preserve"> ponuditeljem u roku 30 dana od dana donošenja odluke o odabiru </w:t>
      </w:r>
      <w:r w:rsidR="00611809">
        <w:t>najpovoljnijeg</w:t>
      </w:r>
      <w:r>
        <w:t xml:space="preserve"> ponuditelja</w:t>
      </w:r>
      <w:r w:rsidR="00167D47">
        <w:t>, a kojim ugovorom se uređuju međusobna prava i obveze</w:t>
      </w:r>
      <w:r>
        <w:t>.</w:t>
      </w:r>
    </w:p>
    <w:p w:rsidR="002500EF" w:rsidRDefault="000D6B42" w:rsidP="000E1736">
      <w:pPr>
        <w:spacing w:after="240"/>
        <w:ind w:left="0" w:right="23"/>
      </w:pPr>
      <w:r>
        <w:t xml:space="preserve">U roku 15 dana od </w:t>
      </w:r>
      <w:r w:rsidR="00611809">
        <w:t>sklapanjak</w:t>
      </w:r>
      <w:r>
        <w:t xml:space="preserve">upoprodajnog ugovora kupac je dužan dostaviti Gradu </w:t>
      </w:r>
      <w:r w:rsidR="00907005">
        <w:t>Drnišu</w:t>
      </w:r>
      <w:r>
        <w:t xml:space="preserve"> ovjerenu bjanko zadužnicu za uredno izvršenje Ugovora u ukupnom iznosu potpore koja mu je dodijeljena. Ukoliko kupac ne dostavi ovjerenu bjanko zadužnicu za uredno izvršenje Ugovora na ukupni iznos potpore koja</w:t>
      </w:r>
      <w:r w:rsidR="00907005">
        <w:t xml:space="preserve"> mu je </w:t>
      </w:r>
      <w:r>
        <w:t>dodijeljena, ugovor se smatra raskinutim.</w:t>
      </w:r>
    </w:p>
    <w:p w:rsidR="002500EF" w:rsidRDefault="000D6B42" w:rsidP="000E1736">
      <w:pPr>
        <w:spacing w:after="0" w:line="259" w:lineRule="auto"/>
        <w:ind w:left="0" w:right="53" w:hanging="10"/>
        <w:jc w:val="center"/>
      </w:pPr>
      <w:r>
        <w:t>Članak 20.</w:t>
      </w:r>
    </w:p>
    <w:p w:rsidR="002500EF" w:rsidRDefault="000D6B42" w:rsidP="000E1736">
      <w:pPr>
        <w:ind w:left="0" w:right="23"/>
      </w:pPr>
      <w:r>
        <w:t xml:space="preserve">Povjerenstvo za raspolaganje nekretninama u vlasništvu Grada </w:t>
      </w:r>
      <w:r w:rsidR="00C666CE">
        <w:t>Drniša</w:t>
      </w:r>
      <w:r>
        <w:t>, na temelju administrativne provjere i analize poslovnog plana poduzetnika, izrađuje prijedlog Odluke o prodaji neizgrađenog građevinskog zemljišta u poduzetničkoj zoni u kojoj je sadržana i visina dodijeljene potpore iz ovog Pravilnika, te isti prosljeđuje nadležnom tijelu na usvajanje.</w:t>
      </w:r>
    </w:p>
    <w:p w:rsidR="002500EF" w:rsidRDefault="000D6B42" w:rsidP="000E1736">
      <w:pPr>
        <w:ind w:left="0" w:right="23"/>
      </w:pPr>
      <w:r>
        <w:t xml:space="preserve">Odluku o prodaji neizgrađenog građevinskog zemljišta u poduzetničkoj zoni donosi nadležno tijelo, sukladno mjerodavnim odredbama Statuta Grada </w:t>
      </w:r>
      <w:r w:rsidR="00C666CE">
        <w:t>Drniša</w:t>
      </w:r>
      <w:r>
        <w:t>.</w:t>
      </w:r>
    </w:p>
    <w:p w:rsidR="002500EF" w:rsidRDefault="000D6B42" w:rsidP="000E1736">
      <w:pPr>
        <w:ind w:left="0" w:right="23"/>
      </w:pPr>
      <w:r>
        <w:t xml:space="preserve">Odluka iz stavka 3. ovog članka i obavijest o </w:t>
      </w:r>
      <w:r w:rsidR="00C834F4">
        <w:t xml:space="preserve">dodijeljenoj </w:t>
      </w:r>
      <w:r>
        <w:t xml:space="preserve">potpori dostavljaju se </w:t>
      </w:r>
      <w:r w:rsidR="00C834F4">
        <w:t>odabranom ponuditelju</w:t>
      </w:r>
      <w:r>
        <w:t>.</w:t>
      </w:r>
    </w:p>
    <w:p w:rsidR="002500EF" w:rsidRDefault="000D6B42" w:rsidP="000E1736">
      <w:pPr>
        <w:ind w:left="0" w:right="23"/>
      </w:pPr>
      <w:r>
        <w:t>Odluka iz prethodnog stavka ovog članka nije upravni akt te na istu ne postoji mogućnost žalbe ni pokretanja upravnog spora.</w:t>
      </w:r>
    </w:p>
    <w:p w:rsidR="002500EF" w:rsidRDefault="000D6B42" w:rsidP="00167D47">
      <w:pPr>
        <w:spacing w:after="0" w:line="259" w:lineRule="auto"/>
        <w:ind w:left="68" w:right="82" w:hanging="10"/>
        <w:jc w:val="center"/>
      </w:pPr>
      <w:r>
        <w:t>Članak 21.</w:t>
      </w:r>
    </w:p>
    <w:p w:rsidR="002500EF" w:rsidRDefault="000D6B42" w:rsidP="000E1736">
      <w:pPr>
        <w:ind w:left="0" w:right="23"/>
      </w:pPr>
      <w:r>
        <w:t xml:space="preserve">Nadležni upravni odjel vodi evidenciju o </w:t>
      </w:r>
      <w:r w:rsidR="00C6343B">
        <w:t>dodijeljenim potporama</w:t>
      </w:r>
      <w:r>
        <w:t>.</w:t>
      </w:r>
    </w:p>
    <w:p w:rsidR="002500EF" w:rsidRDefault="000D6B42">
      <w:pPr>
        <w:spacing w:after="0" w:line="259" w:lineRule="auto"/>
        <w:ind w:left="68" w:right="96" w:hanging="10"/>
        <w:jc w:val="center"/>
      </w:pPr>
      <w:r>
        <w:t>Članak 2</w:t>
      </w:r>
      <w:r w:rsidR="00167D47">
        <w:t>2</w:t>
      </w:r>
      <w:r>
        <w:t>.</w:t>
      </w:r>
    </w:p>
    <w:p w:rsidR="002500EF" w:rsidRDefault="000D6B42" w:rsidP="000E1736">
      <w:pPr>
        <w:ind w:left="0" w:right="23"/>
      </w:pPr>
      <w:r>
        <w:t xml:space="preserve">Na zahtjev nadležnog upravnog odjela </w:t>
      </w:r>
      <w:r w:rsidR="002678CF">
        <w:t xml:space="preserve">kupac </w:t>
      </w:r>
      <w:r>
        <w:t xml:space="preserve">je dužan dostaviti izvješće o izvršenju projekta ulaganja i </w:t>
      </w:r>
      <w:r w:rsidR="002678CF">
        <w:t xml:space="preserve">dodjeli </w:t>
      </w:r>
      <w:r>
        <w:t>potpor</w:t>
      </w:r>
      <w:r w:rsidR="002678CF">
        <w:t>e</w:t>
      </w:r>
      <w:r>
        <w:t xml:space="preserve"> te očuvanju odobrenog ulaganja i novih radnih mjesta povezanih s ulaganjem, kao i druge tražene podatke potrebne za praćenje investicije.</w:t>
      </w:r>
    </w:p>
    <w:p w:rsidR="002500EF" w:rsidRDefault="000D6B42">
      <w:pPr>
        <w:spacing w:after="0" w:line="259" w:lineRule="auto"/>
        <w:ind w:left="68" w:right="106" w:hanging="10"/>
        <w:jc w:val="center"/>
      </w:pPr>
      <w:r>
        <w:t>Članak 2</w:t>
      </w:r>
      <w:r w:rsidR="00167D47">
        <w:t>3</w:t>
      </w:r>
      <w:r>
        <w:t>.</w:t>
      </w:r>
    </w:p>
    <w:p w:rsidR="002500EF" w:rsidRDefault="000D6B42" w:rsidP="000E1736">
      <w:pPr>
        <w:ind w:left="0" w:right="23"/>
      </w:pPr>
      <w:r>
        <w:t>Potpor</w:t>
      </w:r>
      <w:r w:rsidR="00714ED2">
        <w:t xml:space="preserve">a se na temelju ovog Pravilnika ne može dodijeliti </w:t>
      </w:r>
      <w:r w:rsidR="009B3335">
        <w:t>ponuditelju</w:t>
      </w:r>
      <w:r>
        <w:t xml:space="preserve"> nad kojima je otvoren stečajni postupak ili se nalaz</w:t>
      </w:r>
      <w:r w:rsidR="009B3335">
        <w:t>i</w:t>
      </w:r>
      <w:r>
        <w:t xml:space="preserve"> u postupku predstečajne nagodbe.</w:t>
      </w:r>
    </w:p>
    <w:p w:rsidR="002500EF" w:rsidRDefault="002500EF">
      <w:pPr>
        <w:ind w:left="81" w:right="23"/>
      </w:pPr>
    </w:p>
    <w:p w:rsidR="002500EF" w:rsidRDefault="000D6B42">
      <w:pPr>
        <w:spacing w:after="0" w:line="259" w:lineRule="auto"/>
        <w:ind w:left="68" w:right="130" w:hanging="10"/>
        <w:jc w:val="center"/>
      </w:pPr>
      <w:r>
        <w:t>Članak 2</w:t>
      </w:r>
      <w:r w:rsidR="009B3335">
        <w:t>4</w:t>
      </w:r>
      <w:r>
        <w:t>.</w:t>
      </w:r>
    </w:p>
    <w:p w:rsidR="002500EF" w:rsidRDefault="000D6B42" w:rsidP="000E1736">
      <w:pPr>
        <w:ind w:left="0" w:right="23"/>
      </w:pPr>
      <w:r>
        <w:lastRenderedPageBreak/>
        <w:t xml:space="preserve">Za </w:t>
      </w:r>
      <w:r w:rsidR="00F95F5C">
        <w:t>provođenje</w:t>
      </w:r>
      <w:r>
        <w:t xml:space="preserve"> ovog Pravilnika zadužuje se Upravni odjel za </w:t>
      </w:r>
      <w:r w:rsidR="00F95F5C">
        <w:t xml:space="preserve">gospodarstvo, </w:t>
      </w:r>
      <w:r>
        <w:t>financije i</w:t>
      </w:r>
      <w:r w:rsidR="00F95F5C">
        <w:t xml:space="preserve"> društvene djelatnosti.</w:t>
      </w:r>
    </w:p>
    <w:p w:rsidR="002500EF" w:rsidRDefault="000D6B42" w:rsidP="000E1736">
      <w:pPr>
        <w:spacing w:after="168" w:line="260" w:lineRule="auto"/>
        <w:ind w:left="0" w:right="0" w:hanging="5"/>
        <w:jc w:val="left"/>
      </w:pPr>
      <w:r>
        <w:rPr>
          <w:sz w:val="26"/>
        </w:rPr>
        <w:t>PRIJELAZNE 1 ZAVRŠNE ODREDBE</w:t>
      </w:r>
    </w:p>
    <w:p w:rsidR="002500EF" w:rsidRDefault="000D6B42">
      <w:pPr>
        <w:spacing w:after="0" w:line="259" w:lineRule="auto"/>
        <w:ind w:left="68" w:right="14" w:hanging="10"/>
        <w:jc w:val="center"/>
      </w:pPr>
      <w:r>
        <w:t>Članak 2</w:t>
      </w:r>
      <w:r w:rsidR="009B3335">
        <w:t>5</w:t>
      </w:r>
      <w:r>
        <w:t>.</w:t>
      </w:r>
    </w:p>
    <w:p w:rsidR="00F95F5C" w:rsidRPr="00F95F5C" w:rsidRDefault="000D6B42" w:rsidP="000E1736">
      <w:pPr>
        <w:spacing w:after="296"/>
        <w:ind w:left="0" w:right="23"/>
      </w:pPr>
      <w:r>
        <w:t>Početna kupoprodajna cijena zemljišta u poduzetničkim zonama</w:t>
      </w:r>
      <w:r w:rsidR="00F95F5C" w:rsidRPr="00F95F5C">
        <w:t>utvrdit će se na temelju neovisne stručne procjene tržišne vrijednosti, a sukladno mjerodavnim zakonskim i podzakonskim propisima Republike Hrvatske.</w:t>
      </w:r>
    </w:p>
    <w:p w:rsidR="002500EF" w:rsidRDefault="000D6B42">
      <w:pPr>
        <w:spacing w:after="0" w:line="259" w:lineRule="auto"/>
        <w:ind w:left="68" w:right="67" w:hanging="10"/>
        <w:jc w:val="center"/>
      </w:pPr>
      <w:r>
        <w:t>Članak 2</w:t>
      </w:r>
      <w:r w:rsidR="00D957B6">
        <w:t>6</w:t>
      </w:r>
      <w:r>
        <w:t>.</w:t>
      </w:r>
    </w:p>
    <w:p w:rsidR="002500EF" w:rsidRDefault="000D6B42" w:rsidP="000E1736">
      <w:pPr>
        <w:ind w:left="0" w:right="23"/>
      </w:pPr>
      <w:r>
        <w:t>Ovaj Pravilnik</w:t>
      </w:r>
      <w:r w:rsidR="000B7299">
        <w:t xml:space="preserve"> st</w:t>
      </w:r>
      <w:bookmarkStart w:id="0" w:name="_GoBack"/>
      <w:bookmarkEnd w:id="0"/>
      <w:r w:rsidR="000B7299">
        <w:t>upa na snagu osmog dana od dana objave, s</w:t>
      </w:r>
      <w:r>
        <w:t xml:space="preserve"> objavit će se u </w:t>
      </w:r>
      <w:r w:rsidR="00525D7F">
        <w:t>„</w:t>
      </w:r>
      <w:r>
        <w:t xml:space="preserve">Službenom </w:t>
      </w:r>
      <w:r w:rsidR="00F95F5C">
        <w:t>glasniku</w:t>
      </w:r>
      <w:r>
        <w:t xml:space="preserve"> Grada </w:t>
      </w:r>
      <w:r w:rsidR="00C666CE">
        <w:t>Drniša</w:t>
      </w:r>
      <w:r w:rsidR="00525D7F">
        <w:t>“</w:t>
      </w:r>
      <w:r>
        <w:t>.</w:t>
      </w:r>
      <w:r>
        <w:rPr>
          <w:noProof/>
        </w:rPr>
        <w:drawing>
          <wp:inline distT="0" distB="0" distL="0" distR="0">
            <wp:extent cx="6096" cy="12196"/>
            <wp:effectExtent l="0" t="0" r="0" b="0"/>
            <wp:docPr id="29336" name="Picture 29336"/>
            <wp:cNvGraphicFramePr/>
            <a:graphic xmlns:a="http://schemas.openxmlformats.org/drawingml/2006/main">
              <a:graphicData uri="http://schemas.openxmlformats.org/drawingml/2006/picture">
                <pic:pic xmlns:pic="http://schemas.openxmlformats.org/drawingml/2006/picture">
                  <pic:nvPicPr>
                    <pic:cNvPr id="29336" name="Picture 29336"/>
                    <pic:cNvPicPr/>
                  </pic:nvPicPr>
                  <pic:blipFill>
                    <a:blip r:embed="rId6"/>
                    <a:stretch>
                      <a:fillRect/>
                    </a:stretch>
                  </pic:blipFill>
                  <pic:spPr>
                    <a:xfrm>
                      <a:off x="0" y="0"/>
                      <a:ext cx="6096" cy="12196"/>
                    </a:xfrm>
                    <a:prstGeom prst="rect">
                      <a:avLst/>
                    </a:prstGeom>
                  </pic:spPr>
                </pic:pic>
              </a:graphicData>
            </a:graphic>
          </wp:inline>
        </w:drawing>
      </w:r>
    </w:p>
    <w:p w:rsidR="002500EF" w:rsidRDefault="000D6B42">
      <w:pPr>
        <w:spacing w:after="12"/>
        <w:ind w:left="81" w:right="23"/>
      </w:pPr>
      <w:r>
        <w:t>KLASA: 302-01/2</w:t>
      </w:r>
      <w:r w:rsidR="00F95F5C">
        <w:t>5</w:t>
      </w:r>
      <w:r>
        <w:t>-01/</w:t>
      </w:r>
    </w:p>
    <w:p w:rsidR="002500EF" w:rsidRDefault="000D6B42">
      <w:pPr>
        <w:ind w:left="81" w:right="23"/>
      </w:pPr>
      <w:r>
        <w:t>URBROJ: 21</w:t>
      </w:r>
      <w:r w:rsidR="00F95F5C">
        <w:t>82-06-25-</w:t>
      </w:r>
    </w:p>
    <w:p w:rsidR="002500EF" w:rsidRDefault="000D6B42" w:rsidP="000B7299">
      <w:pPr>
        <w:spacing w:after="3" w:line="265" w:lineRule="auto"/>
        <w:ind w:left="10" w:right="278" w:hanging="10"/>
        <w:jc w:val="center"/>
      </w:pPr>
      <w:r>
        <w:rPr>
          <w:sz w:val="26"/>
        </w:rPr>
        <w:t xml:space="preserve">GRADSKO VIJEĆE GRADA </w:t>
      </w:r>
      <w:r w:rsidR="00C666CE">
        <w:rPr>
          <w:sz w:val="26"/>
        </w:rPr>
        <w:t>DRNIŠA</w:t>
      </w:r>
    </w:p>
    <w:p w:rsidR="002500EF" w:rsidRDefault="000D6B42">
      <w:pPr>
        <w:spacing w:after="3" w:line="260" w:lineRule="auto"/>
        <w:ind w:left="6130" w:right="0" w:hanging="5"/>
        <w:jc w:val="left"/>
      </w:pPr>
      <w:r>
        <w:rPr>
          <w:sz w:val="26"/>
        </w:rPr>
        <w:t>Predsjednica</w:t>
      </w:r>
    </w:p>
    <w:p w:rsidR="002500EF" w:rsidRDefault="00F95F5C">
      <w:pPr>
        <w:spacing w:after="3" w:line="265" w:lineRule="auto"/>
        <w:ind w:left="10" w:right="960" w:hanging="10"/>
        <w:jc w:val="right"/>
      </w:pPr>
      <w:r>
        <w:rPr>
          <w:sz w:val="26"/>
        </w:rPr>
        <w:t>Majdi Pamuković, prof.</w:t>
      </w:r>
      <w:r>
        <w:br w:type="page"/>
      </w:r>
    </w:p>
    <w:p w:rsidR="002500EF" w:rsidRDefault="000D6B42">
      <w:pPr>
        <w:pStyle w:val="Naslov1"/>
      </w:pPr>
      <w:r>
        <w:lastRenderedPageBreak/>
        <w:t>OBRAZLOŽENJE</w:t>
      </w:r>
    </w:p>
    <w:p w:rsidR="007D3582" w:rsidRDefault="007D3582" w:rsidP="00472550">
      <w:pPr>
        <w:ind w:left="0" w:right="23"/>
        <w:rPr>
          <w:rFonts w:asciiTheme="majorBidi" w:hAnsiTheme="majorBidi" w:cstheme="majorBidi"/>
        </w:rPr>
      </w:pPr>
      <w:r w:rsidRPr="005E1052">
        <w:rPr>
          <w:rFonts w:asciiTheme="majorBidi" w:hAnsiTheme="majorBidi" w:cstheme="majorBidi"/>
        </w:rPr>
        <w:t>Programa</w:t>
      </w:r>
      <w:r>
        <w:rPr>
          <w:rFonts w:asciiTheme="majorBidi" w:hAnsiTheme="majorBidi" w:cstheme="majorBidi"/>
        </w:rPr>
        <w:t xml:space="preserve"> dodjele</w:t>
      </w:r>
      <w:r w:rsidRPr="005E1052">
        <w:rPr>
          <w:rFonts w:asciiTheme="majorBidi" w:hAnsiTheme="majorBidi" w:cstheme="majorBidi"/>
          <w:i/>
          <w:iCs/>
        </w:rPr>
        <w:t>de minimis</w:t>
      </w:r>
      <w:r w:rsidRPr="005E1052">
        <w:rPr>
          <w:rFonts w:asciiTheme="majorBidi" w:hAnsiTheme="majorBidi" w:cstheme="majorBidi"/>
        </w:rPr>
        <w:t xml:space="preserve"> potpora za investicije u </w:t>
      </w:r>
      <w:r>
        <w:rPr>
          <w:rFonts w:asciiTheme="majorBidi" w:hAnsiTheme="majorBidi" w:cstheme="majorBidi"/>
        </w:rPr>
        <w:t>poduzetničkim zonama Grada</w:t>
      </w:r>
      <w:r w:rsidRPr="005E1052">
        <w:rPr>
          <w:rFonts w:asciiTheme="majorBidi" w:hAnsiTheme="majorBidi" w:cstheme="majorBidi"/>
        </w:rPr>
        <w:t xml:space="preserve"> Drniš</w:t>
      </w:r>
      <w:r>
        <w:rPr>
          <w:rFonts w:asciiTheme="majorBidi" w:hAnsiTheme="majorBidi" w:cstheme="majorBidi"/>
        </w:rPr>
        <w:t>a</w:t>
      </w:r>
      <w:r w:rsidRPr="005E1052">
        <w:rPr>
          <w:rFonts w:asciiTheme="majorBidi" w:hAnsiTheme="majorBidi" w:cstheme="majorBidi"/>
        </w:rPr>
        <w:t xml:space="preserve"> za 2025</w:t>
      </w:r>
      <w:r>
        <w:rPr>
          <w:rFonts w:asciiTheme="majorBidi" w:hAnsiTheme="majorBidi" w:cstheme="majorBidi"/>
        </w:rPr>
        <w:t>.</w:t>
      </w:r>
      <w:r w:rsidRPr="005E1052">
        <w:rPr>
          <w:rFonts w:asciiTheme="majorBidi" w:hAnsiTheme="majorBidi" w:cstheme="majorBidi"/>
        </w:rPr>
        <w:t xml:space="preserve">-2030.godinu </w:t>
      </w:r>
      <w:r>
        <w:rPr>
          <w:rFonts w:asciiTheme="majorBidi" w:hAnsiTheme="majorBidi" w:cstheme="majorBidi"/>
        </w:rPr>
        <w:t xml:space="preserve">(u daljnjem tekstu: Program) predviđene su mjere </w:t>
      </w:r>
      <w:r w:rsidR="00755B0F">
        <w:rPr>
          <w:rFonts w:asciiTheme="majorBidi" w:hAnsiTheme="majorBidi" w:cstheme="majorBidi"/>
        </w:rPr>
        <w:t>kojima se želi potaknuti i unaprijediti gospodarstvo i poduzetništvo na području Grada Drniša te ga učiniti privlačnim za investicije.</w:t>
      </w:r>
    </w:p>
    <w:p w:rsidR="00755B0F" w:rsidRDefault="00755B0F" w:rsidP="00472550">
      <w:pPr>
        <w:ind w:left="0" w:right="23"/>
        <w:rPr>
          <w:rFonts w:asciiTheme="majorBidi" w:hAnsiTheme="majorBidi" w:cstheme="majorBidi"/>
        </w:rPr>
      </w:pPr>
      <w:r>
        <w:rPr>
          <w:rFonts w:asciiTheme="majorBidi" w:hAnsiTheme="majorBidi" w:cstheme="majorBidi"/>
        </w:rPr>
        <w:t xml:space="preserve">Predmetnim Programom je, između ostalog, </w:t>
      </w:r>
      <w:r w:rsidR="009B58FE">
        <w:rPr>
          <w:rFonts w:asciiTheme="majorBidi" w:hAnsiTheme="majorBidi" w:cstheme="majorBidi"/>
        </w:rPr>
        <w:t xml:space="preserve">u članku 9. Programa </w:t>
      </w:r>
      <w:r>
        <w:rPr>
          <w:rFonts w:asciiTheme="majorBidi" w:hAnsiTheme="majorBidi" w:cstheme="majorBidi"/>
        </w:rPr>
        <w:t xml:space="preserve">predviđena dodjela </w:t>
      </w:r>
      <w:r w:rsidRPr="00154EFA">
        <w:rPr>
          <w:rFonts w:asciiTheme="majorBidi" w:hAnsiTheme="majorBidi" w:cstheme="majorBidi"/>
          <w:i/>
          <w:iCs/>
        </w:rPr>
        <w:t>de minimis</w:t>
      </w:r>
      <w:r>
        <w:rPr>
          <w:rFonts w:asciiTheme="majorBidi" w:hAnsiTheme="majorBidi" w:cstheme="majorBidi"/>
        </w:rPr>
        <w:t xml:space="preserve"> potpore u obliku </w:t>
      </w:r>
      <w:r w:rsidR="00DB3EFD">
        <w:rPr>
          <w:rFonts w:asciiTheme="majorBidi" w:hAnsiTheme="majorBidi" w:cstheme="majorBidi"/>
        </w:rPr>
        <w:t>prodaje zemljišta</w:t>
      </w:r>
      <w:r w:rsidR="00DB060B">
        <w:rPr>
          <w:rFonts w:asciiTheme="majorBidi" w:hAnsiTheme="majorBidi" w:cstheme="majorBidi"/>
        </w:rPr>
        <w:t xml:space="preserve"> u poduzetničkim zonama ispod kupoprodajne cijene</w:t>
      </w:r>
      <w:r>
        <w:rPr>
          <w:rFonts w:asciiTheme="majorBidi" w:hAnsiTheme="majorBidi" w:cstheme="majorBidi"/>
        </w:rPr>
        <w:t xml:space="preserve"> zemljišta</w:t>
      </w:r>
      <w:r w:rsidR="00CC6947">
        <w:rPr>
          <w:rFonts w:asciiTheme="majorBidi" w:hAnsiTheme="majorBidi" w:cstheme="majorBidi"/>
        </w:rPr>
        <w:t>.</w:t>
      </w:r>
    </w:p>
    <w:p w:rsidR="00CC6947" w:rsidRDefault="00CC6947" w:rsidP="00472550">
      <w:pPr>
        <w:ind w:left="0" w:right="23"/>
        <w:rPr>
          <w:rFonts w:asciiTheme="majorBidi" w:hAnsiTheme="majorBidi" w:cstheme="majorBidi"/>
        </w:rPr>
      </w:pPr>
      <w:r>
        <w:rPr>
          <w:rFonts w:asciiTheme="majorBidi" w:hAnsiTheme="majorBidi" w:cstheme="majorBidi"/>
        </w:rPr>
        <w:t xml:space="preserve">U članku 10. Programa je propisano da se </w:t>
      </w:r>
      <w:r w:rsidRPr="00154EFA">
        <w:rPr>
          <w:rFonts w:asciiTheme="majorBidi" w:hAnsiTheme="majorBidi" w:cstheme="majorBidi"/>
          <w:i/>
          <w:iCs/>
        </w:rPr>
        <w:t>de minimis</w:t>
      </w:r>
      <w:r>
        <w:rPr>
          <w:rFonts w:asciiTheme="majorBidi" w:hAnsiTheme="majorBidi" w:cstheme="majorBidi"/>
        </w:rPr>
        <w:t xml:space="preserve"> potpora u obliku prodaje zemljišta u poduzetničkim zonama </w:t>
      </w:r>
      <w:r w:rsidR="00F74DE2">
        <w:rPr>
          <w:rFonts w:asciiTheme="majorBidi" w:hAnsiTheme="majorBidi" w:cstheme="majorBidi"/>
        </w:rPr>
        <w:t xml:space="preserve">ispod kupoprodajne cijene dodjeljuje na temelju javnog natječaja za prodaju zemljišta, a u skladu s pravilnikom koji uređuje uvjete raspolaganja zemljištem u poduzetničkim zonama. </w:t>
      </w:r>
      <w:r w:rsidR="00D54F7D">
        <w:rPr>
          <w:rFonts w:asciiTheme="majorBidi" w:hAnsiTheme="majorBidi" w:cstheme="majorBidi"/>
        </w:rPr>
        <w:t>Također, u članku 14. Programa je propisano da Gradsko vijeće Grada Drniša donosi provedbene akte za provođenje Programa.</w:t>
      </w:r>
    </w:p>
    <w:p w:rsidR="002500EF" w:rsidRDefault="000D6B42" w:rsidP="00472550">
      <w:pPr>
        <w:ind w:left="0" w:right="23"/>
      </w:pPr>
      <w:r>
        <w:t xml:space="preserve">Predloženim Pravilnikom ureduju se uvjeti, kriteriji i postupak za kupoprodaju zemljišta u vlasništvu Grada </w:t>
      </w:r>
      <w:r w:rsidR="00C666CE">
        <w:t>Drniša</w:t>
      </w:r>
      <w:r>
        <w:t xml:space="preserve">, uz </w:t>
      </w:r>
      <w:r w:rsidR="00154EFA">
        <w:t>dodjelu</w:t>
      </w:r>
      <w:r w:rsidRPr="00154EFA">
        <w:rPr>
          <w:i/>
          <w:iCs/>
        </w:rPr>
        <w:t>de minimis</w:t>
      </w:r>
      <w:r>
        <w:t xml:space="preserve"> potpora sukladno Pr</w:t>
      </w:r>
      <w:r w:rsidR="00F95F5C">
        <w:t>o</w:t>
      </w:r>
      <w:r>
        <w:t>gramu.</w:t>
      </w:r>
    </w:p>
    <w:p w:rsidR="002500EF" w:rsidRDefault="000D6B42" w:rsidP="00472550">
      <w:pPr>
        <w:spacing w:after="13"/>
        <w:ind w:left="0" w:right="23"/>
      </w:pPr>
      <w:r>
        <w:t xml:space="preserve">Svrha koja se namjerava postići </w:t>
      </w:r>
      <w:r w:rsidR="007C0246">
        <w:t xml:space="preserve">dodjelom </w:t>
      </w:r>
      <w:r w:rsidR="007C0246" w:rsidRPr="007C0246">
        <w:rPr>
          <w:i/>
          <w:iCs/>
        </w:rPr>
        <w:t>de minimis</w:t>
      </w:r>
      <w:r w:rsidR="007C0246">
        <w:t xml:space="preserve"> potpore</w:t>
      </w:r>
      <w:r>
        <w:t xml:space="preserve"> jest pokretanje novih investicija, odnosno proširenje postojećih gospodarskih kapaciteta na području Grada</w:t>
      </w:r>
      <w:r w:rsidR="00297B96">
        <w:t xml:space="preserve"> Drniša</w:t>
      </w:r>
      <w:r>
        <w:t xml:space="preserve"> kojima se ostvaruje jedan ili više sljedećih ciljeva:</w:t>
      </w:r>
    </w:p>
    <w:p w:rsidR="00297B96" w:rsidRDefault="000D6B42" w:rsidP="00297B96">
      <w:pPr>
        <w:pStyle w:val="Odlomakpopisa"/>
        <w:numPr>
          <w:ilvl w:val="0"/>
          <w:numId w:val="11"/>
        </w:numPr>
        <w:ind w:right="2880"/>
      </w:pPr>
      <w:r>
        <w:t>otvaranje novih i očuvanje postojećih radnih mjesta,</w:t>
      </w:r>
    </w:p>
    <w:p w:rsidR="00297B96" w:rsidRDefault="000D6B42" w:rsidP="00297B96">
      <w:pPr>
        <w:pStyle w:val="Odlomakpopisa"/>
        <w:numPr>
          <w:ilvl w:val="0"/>
          <w:numId w:val="11"/>
        </w:numPr>
        <w:ind w:right="2880"/>
      </w:pPr>
      <w:r>
        <w:t xml:space="preserve"> unos nove opreme i suvremenih tehnologija,</w:t>
      </w:r>
    </w:p>
    <w:p w:rsidR="00297B96" w:rsidRDefault="000D6B42" w:rsidP="00297B96">
      <w:pPr>
        <w:pStyle w:val="Odlomakpopisa"/>
        <w:numPr>
          <w:ilvl w:val="0"/>
          <w:numId w:val="11"/>
        </w:numPr>
        <w:ind w:right="2880"/>
      </w:pPr>
      <w:r>
        <w:t xml:space="preserve"> uvođenje novih proizvodnih postupaka i novih proizvoda, </w:t>
      </w:r>
    </w:p>
    <w:p w:rsidR="002500EF" w:rsidRDefault="000D6B42" w:rsidP="00297B96">
      <w:pPr>
        <w:pStyle w:val="Odlomakpopisa"/>
        <w:numPr>
          <w:ilvl w:val="0"/>
          <w:numId w:val="11"/>
        </w:numPr>
        <w:ind w:right="2880"/>
      </w:pPr>
      <w:r>
        <w:t>modernizacija i unapredenje poslovanja.</w:t>
      </w:r>
    </w:p>
    <w:p w:rsidR="002500EF" w:rsidRDefault="000D6B42" w:rsidP="00472550">
      <w:pPr>
        <w:ind w:left="0" w:right="23"/>
      </w:pPr>
      <w:r>
        <w:t xml:space="preserve">Grad </w:t>
      </w:r>
      <w:r w:rsidR="00297B96">
        <w:t>Drniš</w:t>
      </w:r>
      <w:r>
        <w:t xml:space="preserve"> će zemljištem raspolagati prema uvjetima utvrđenim ovim Pravilnikom i drugim aktima Grada </w:t>
      </w:r>
      <w:r w:rsidR="00C666CE">
        <w:t>Drniša</w:t>
      </w:r>
      <w:r>
        <w:t xml:space="preserve">, a sukladno pozitivnoj zakonskoj regulativi. Kupoprodaja zemljišta provodi se javnim natječajem. </w:t>
      </w:r>
      <w:bookmarkStart w:id="1" w:name="_Hlk208386688"/>
      <w:r>
        <w:t xml:space="preserve">Početna </w:t>
      </w:r>
      <w:r w:rsidR="00207DB8">
        <w:t xml:space="preserve">kupoprodajne </w:t>
      </w:r>
      <w:r>
        <w:t>cijena zemljišta utvrdit će se na temelju neovisne stručne procjene tržišne vrijednosti, a sukladno mjerodavnim zakonskim ipodzakonskim propisima Republike Hrvatske.</w:t>
      </w:r>
    </w:p>
    <w:bookmarkEnd w:id="1"/>
    <w:p w:rsidR="002500EF" w:rsidRDefault="000D6B42" w:rsidP="00472550">
      <w:pPr>
        <w:ind w:left="0" w:right="23"/>
      </w:pPr>
      <w:r>
        <w:t>Kupoprodajna cijena zemljišta predstavlja najveću ponuđenu cijenu zemljišta postignutu na javnom natječaju.</w:t>
      </w:r>
    </w:p>
    <w:p w:rsidR="002500EF" w:rsidRDefault="000D6B42" w:rsidP="00472550">
      <w:pPr>
        <w:ind w:left="0" w:right="23"/>
      </w:pPr>
      <w:r>
        <w:t xml:space="preserve">Povlaštena </w:t>
      </w:r>
      <w:r w:rsidR="00207DB8">
        <w:t xml:space="preserve">kupoprodajna </w:t>
      </w:r>
      <w:r>
        <w:t xml:space="preserve">cijena zemljišta predstavlja kupoprodajnu cijenu zemljišta </w:t>
      </w:r>
      <w:r w:rsidR="00207DB8">
        <w:t>umanjenu za iznos dodijeljene potpore u skladu s uvjetima i intenzitetima propisanim ovim Pravilnikom</w:t>
      </w:r>
      <w:r>
        <w:t>.</w:t>
      </w:r>
    </w:p>
    <w:p w:rsidR="002500EF" w:rsidRDefault="006075FB" w:rsidP="00472550">
      <w:pPr>
        <w:ind w:left="0" w:right="23"/>
      </w:pPr>
      <w:r>
        <w:t>Ponuditelju se iznos kupoprodajne cijene može umanjiti ovisno o broju novootvorenih radnih mjesta i visini ulaganja.</w:t>
      </w:r>
    </w:p>
    <w:p w:rsidR="002500EF" w:rsidRDefault="000D6B42" w:rsidP="00472550">
      <w:pPr>
        <w:ind w:left="0" w:right="23"/>
      </w:pPr>
      <w:r>
        <w:t xml:space="preserve">Novootvorena radna mjesta moraju biti povezana s provedbom projekta ulaganja i sačuvana najmanje tri (3) godine od završetka ulaganja, odnosno </w:t>
      </w:r>
      <w:r w:rsidR="00297B96">
        <w:t>ishođenja</w:t>
      </w:r>
      <w:r>
        <w:t xml:space="preserve"> uporabne dozvole.</w:t>
      </w:r>
    </w:p>
    <w:p w:rsidR="00D33B49" w:rsidRDefault="000D6B42" w:rsidP="00472550">
      <w:pPr>
        <w:spacing w:after="0"/>
        <w:ind w:left="0" w:right="23"/>
      </w:pPr>
      <w:r>
        <w:lastRenderedPageBreak/>
        <w:t>Temeljem Zakona o pravu na pristup informacijama i Kodeksa savjetovanja sa zainteresiranom javnošću u postupcima donošenja zakona, drugih propisa i akata, ovaj Program upućen je na savjetovanje sa z</w:t>
      </w:r>
      <w:r w:rsidR="00494C46">
        <w:t>ainteresiranom javnošću u razdoblju od 2. listopada do 3. studenog 2025. godine. U tom periodu nije bilo komenatara na predloženi Pravil</w:t>
      </w:r>
      <w:r w:rsidR="00D33B49">
        <w:t xml:space="preserve">nik o kupoprodaji građevinskog zemljišta temeljem Programa de minimis potpora za nove investicije u </w:t>
      </w:r>
      <w:r w:rsidR="00494C46">
        <w:t xml:space="preserve"> </w:t>
      </w:r>
      <w:r w:rsidR="00D33B49">
        <w:t>poduzetničkim zonama Grada Drniša za 2025. -20</w:t>
      </w:r>
      <w:r w:rsidR="00494C46">
        <w:t>30</w:t>
      </w:r>
      <w:r w:rsidR="00D33B49">
        <w:t>. godinu.</w:t>
      </w:r>
    </w:p>
    <w:p w:rsidR="00472550" w:rsidRDefault="00472550" w:rsidP="00472550">
      <w:pPr>
        <w:spacing w:after="0"/>
        <w:ind w:left="0" w:right="23"/>
      </w:pPr>
    </w:p>
    <w:p w:rsidR="002500EF" w:rsidRDefault="002500EF" w:rsidP="00297B96">
      <w:pPr>
        <w:spacing w:after="0" w:line="259" w:lineRule="auto"/>
        <w:ind w:left="0" w:right="10464" w:firstLine="0"/>
        <w:jc w:val="left"/>
      </w:pPr>
    </w:p>
    <w:sectPr w:rsidR="002500EF" w:rsidSect="00976710">
      <w:pgSz w:w="11904"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75pt;height:3.75pt;visibility:visible;mso-wrap-style:square" o:bullet="t">
        <v:imagedata r:id="rId1" o:title=""/>
      </v:shape>
    </w:pict>
  </w:numPicBullet>
  <w:numPicBullet w:numPicBulletId="1">
    <w:pict>
      <v:shape id="_x0000_i1030" type="#_x0000_t75" style="width:19.35pt;height:3.2pt;visibility:visible;mso-wrap-style:square" o:bullet="t">
        <v:imagedata r:id="rId2" o:title=""/>
      </v:shape>
    </w:pict>
  </w:numPicBullet>
  <w:numPicBullet w:numPicBulletId="2">
    <w:pict>
      <v:shape id="_x0000_i1031" type="#_x0000_t75" style="width:9.65pt;height:5.35pt;visibility:visible;mso-wrap-style:square" o:bullet="t">
        <v:imagedata r:id="rId3" o:title=""/>
      </v:shape>
    </w:pict>
  </w:numPicBullet>
  <w:abstractNum w:abstractNumId="0" w15:restartNumberingAfterBreak="0">
    <w:nsid w:val="05CE55B8"/>
    <w:multiLevelType w:val="hybridMultilevel"/>
    <w:tmpl w:val="64463E8E"/>
    <w:lvl w:ilvl="0" w:tplc="1F52FBB8">
      <w:start w:val="1"/>
      <w:numFmt w:val="bullet"/>
      <w:lvlText w:val=""/>
      <w:lvlPicBulletId w:val="0"/>
      <w:lvlJc w:val="left"/>
      <w:pPr>
        <w:tabs>
          <w:tab w:val="num" w:pos="844"/>
        </w:tabs>
        <w:ind w:left="844" w:hanging="360"/>
      </w:pPr>
      <w:rPr>
        <w:rFonts w:ascii="Symbol" w:hAnsi="Symbol" w:hint="default"/>
      </w:rPr>
    </w:lvl>
    <w:lvl w:ilvl="1" w:tplc="041A0003" w:tentative="1">
      <w:start w:val="1"/>
      <w:numFmt w:val="bullet"/>
      <w:lvlText w:val="o"/>
      <w:lvlJc w:val="left"/>
      <w:pPr>
        <w:ind w:left="1564" w:hanging="360"/>
      </w:pPr>
      <w:rPr>
        <w:rFonts w:ascii="Courier New" w:hAnsi="Courier New" w:cs="Courier New" w:hint="default"/>
      </w:rPr>
    </w:lvl>
    <w:lvl w:ilvl="2" w:tplc="041A0005" w:tentative="1">
      <w:start w:val="1"/>
      <w:numFmt w:val="bullet"/>
      <w:lvlText w:val=""/>
      <w:lvlJc w:val="left"/>
      <w:pPr>
        <w:ind w:left="2284" w:hanging="360"/>
      </w:pPr>
      <w:rPr>
        <w:rFonts w:ascii="Wingdings" w:hAnsi="Wingdings" w:hint="default"/>
      </w:rPr>
    </w:lvl>
    <w:lvl w:ilvl="3" w:tplc="041A0001" w:tentative="1">
      <w:start w:val="1"/>
      <w:numFmt w:val="bullet"/>
      <w:lvlText w:val=""/>
      <w:lvlJc w:val="left"/>
      <w:pPr>
        <w:ind w:left="3004" w:hanging="360"/>
      </w:pPr>
      <w:rPr>
        <w:rFonts w:ascii="Symbol" w:hAnsi="Symbol" w:hint="default"/>
      </w:rPr>
    </w:lvl>
    <w:lvl w:ilvl="4" w:tplc="041A0003" w:tentative="1">
      <w:start w:val="1"/>
      <w:numFmt w:val="bullet"/>
      <w:lvlText w:val="o"/>
      <w:lvlJc w:val="left"/>
      <w:pPr>
        <w:ind w:left="3724" w:hanging="360"/>
      </w:pPr>
      <w:rPr>
        <w:rFonts w:ascii="Courier New" w:hAnsi="Courier New" w:cs="Courier New" w:hint="default"/>
      </w:rPr>
    </w:lvl>
    <w:lvl w:ilvl="5" w:tplc="041A0005" w:tentative="1">
      <w:start w:val="1"/>
      <w:numFmt w:val="bullet"/>
      <w:lvlText w:val=""/>
      <w:lvlJc w:val="left"/>
      <w:pPr>
        <w:ind w:left="4444" w:hanging="360"/>
      </w:pPr>
      <w:rPr>
        <w:rFonts w:ascii="Wingdings" w:hAnsi="Wingdings" w:hint="default"/>
      </w:rPr>
    </w:lvl>
    <w:lvl w:ilvl="6" w:tplc="041A0001" w:tentative="1">
      <w:start w:val="1"/>
      <w:numFmt w:val="bullet"/>
      <w:lvlText w:val=""/>
      <w:lvlJc w:val="left"/>
      <w:pPr>
        <w:ind w:left="5164" w:hanging="360"/>
      </w:pPr>
      <w:rPr>
        <w:rFonts w:ascii="Symbol" w:hAnsi="Symbol" w:hint="default"/>
      </w:rPr>
    </w:lvl>
    <w:lvl w:ilvl="7" w:tplc="041A0003" w:tentative="1">
      <w:start w:val="1"/>
      <w:numFmt w:val="bullet"/>
      <w:lvlText w:val="o"/>
      <w:lvlJc w:val="left"/>
      <w:pPr>
        <w:ind w:left="5884" w:hanging="360"/>
      </w:pPr>
      <w:rPr>
        <w:rFonts w:ascii="Courier New" w:hAnsi="Courier New" w:cs="Courier New" w:hint="default"/>
      </w:rPr>
    </w:lvl>
    <w:lvl w:ilvl="8" w:tplc="041A0005" w:tentative="1">
      <w:start w:val="1"/>
      <w:numFmt w:val="bullet"/>
      <w:lvlText w:val=""/>
      <w:lvlJc w:val="left"/>
      <w:pPr>
        <w:ind w:left="6604" w:hanging="360"/>
      </w:pPr>
      <w:rPr>
        <w:rFonts w:ascii="Wingdings" w:hAnsi="Wingdings" w:hint="default"/>
      </w:rPr>
    </w:lvl>
  </w:abstractNum>
  <w:abstractNum w:abstractNumId="1" w15:restartNumberingAfterBreak="0">
    <w:nsid w:val="181473C4"/>
    <w:multiLevelType w:val="hybridMultilevel"/>
    <w:tmpl w:val="E70EB900"/>
    <w:lvl w:ilvl="0" w:tplc="AA760D24">
      <w:start w:val="1"/>
      <w:numFmt w:val="bullet"/>
      <w:lvlText w:val="-"/>
      <w:lvlJc w:val="left"/>
      <w:pPr>
        <w:ind w:left="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9F4FABE">
      <w:start w:val="1"/>
      <w:numFmt w:val="bullet"/>
      <w:lvlText w:val="o"/>
      <w:lvlJc w:val="left"/>
      <w:pPr>
        <w:ind w:left="1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029348">
      <w:start w:val="1"/>
      <w:numFmt w:val="bullet"/>
      <w:lvlText w:val="▪"/>
      <w:lvlJc w:val="left"/>
      <w:pPr>
        <w:ind w:left="1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D6A94E">
      <w:start w:val="1"/>
      <w:numFmt w:val="bullet"/>
      <w:lvlText w:val="•"/>
      <w:lvlJc w:val="left"/>
      <w:pPr>
        <w:ind w:left="2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C48CCA">
      <w:start w:val="1"/>
      <w:numFmt w:val="bullet"/>
      <w:lvlText w:val="o"/>
      <w:lvlJc w:val="left"/>
      <w:pPr>
        <w:ind w:left="3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8661D1C">
      <w:start w:val="1"/>
      <w:numFmt w:val="bullet"/>
      <w:lvlText w:val="▪"/>
      <w:lvlJc w:val="left"/>
      <w:pPr>
        <w:ind w:left="40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32AEF24">
      <w:start w:val="1"/>
      <w:numFmt w:val="bullet"/>
      <w:lvlText w:val="•"/>
      <w:lvlJc w:val="left"/>
      <w:pPr>
        <w:ind w:left="4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FA4E48">
      <w:start w:val="1"/>
      <w:numFmt w:val="bullet"/>
      <w:lvlText w:val="o"/>
      <w:lvlJc w:val="left"/>
      <w:pPr>
        <w:ind w:left="5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029D7C">
      <w:start w:val="1"/>
      <w:numFmt w:val="bullet"/>
      <w:lvlText w:val="▪"/>
      <w:lvlJc w:val="left"/>
      <w:pPr>
        <w:ind w:left="6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4E4291"/>
    <w:multiLevelType w:val="hybridMultilevel"/>
    <w:tmpl w:val="50F8BE06"/>
    <w:lvl w:ilvl="0" w:tplc="041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
      <w:lvlJc w:val="left"/>
      <w:pPr>
        <w:tabs>
          <w:tab w:val="num" w:pos="3600"/>
        </w:tabs>
        <w:ind w:left="3600" w:hanging="360"/>
      </w:pPr>
      <w:rPr>
        <w:rFonts w:ascii="Symbol" w:hAnsi="Symbol"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
      <w:lvlJc w:val="left"/>
      <w:pPr>
        <w:tabs>
          <w:tab w:val="num" w:pos="5760"/>
        </w:tabs>
        <w:ind w:left="5760" w:hanging="360"/>
      </w:pPr>
      <w:rPr>
        <w:rFonts w:ascii="Symbol" w:hAnsi="Symbol"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2E72BF"/>
    <w:multiLevelType w:val="hybridMultilevel"/>
    <w:tmpl w:val="C2F6E5B6"/>
    <w:lvl w:ilvl="0" w:tplc="3CFAB35C">
      <w:start w:val="1"/>
      <w:numFmt w:val="bullet"/>
      <w:lvlText w:val="-"/>
      <w:lvlJc w:val="left"/>
      <w:pPr>
        <w:ind w:left="1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B2CE8E">
      <w:start w:val="1"/>
      <w:numFmt w:val="bullet"/>
      <w:lvlText w:val="o"/>
      <w:lvlJc w:val="left"/>
      <w:pPr>
        <w:ind w:left="1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B03E82">
      <w:start w:val="1"/>
      <w:numFmt w:val="bullet"/>
      <w:lvlText w:val="▪"/>
      <w:lvlJc w:val="left"/>
      <w:pPr>
        <w:ind w:left="19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00226A">
      <w:start w:val="1"/>
      <w:numFmt w:val="bullet"/>
      <w:lvlText w:val="•"/>
      <w:lvlJc w:val="left"/>
      <w:pPr>
        <w:ind w:left="26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2AA3252">
      <w:start w:val="1"/>
      <w:numFmt w:val="bullet"/>
      <w:lvlText w:val="o"/>
      <w:lvlJc w:val="left"/>
      <w:pPr>
        <w:ind w:left="33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128588">
      <w:start w:val="1"/>
      <w:numFmt w:val="bullet"/>
      <w:lvlText w:val="▪"/>
      <w:lvlJc w:val="left"/>
      <w:pPr>
        <w:ind w:left="40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94C86A">
      <w:start w:val="1"/>
      <w:numFmt w:val="bullet"/>
      <w:lvlText w:val="•"/>
      <w:lvlJc w:val="left"/>
      <w:pPr>
        <w:ind w:left="47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C2A436">
      <w:start w:val="1"/>
      <w:numFmt w:val="bullet"/>
      <w:lvlText w:val="o"/>
      <w:lvlJc w:val="left"/>
      <w:pPr>
        <w:ind w:left="55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2804FA">
      <w:start w:val="1"/>
      <w:numFmt w:val="bullet"/>
      <w:lvlText w:val="▪"/>
      <w:lvlJc w:val="left"/>
      <w:pPr>
        <w:ind w:left="62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B1D2450"/>
    <w:multiLevelType w:val="hybridMultilevel"/>
    <w:tmpl w:val="87847AC4"/>
    <w:lvl w:ilvl="0" w:tplc="1F52FBB8">
      <w:start w:val="1"/>
      <w:numFmt w:val="bullet"/>
      <w:lvlText w:val=""/>
      <w:lvlPicBulletId w:val="0"/>
      <w:lvlJc w:val="left"/>
      <w:pPr>
        <w:tabs>
          <w:tab w:val="num" w:pos="720"/>
        </w:tabs>
        <w:ind w:left="720" w:hanging="360"/>
      </w:pPr>
      <w:rPr>
        <w:rFonts w:ascii="Symbol" w:hAnsi="Symbol" w:hint="default"/>
      </w:rPr>
    </w:lvl>
    <w:lvl w:ilvl="1" w:tplc="83CC8B76" w:tentative="1">
      <w:start w:val="1"/>
      <w:numFmt w:val="bullet"/>
      <w:lvlText w:val=""/>
      <w:lvlJc w:val="left"/>
      <w:pPr>
        <w:tabs>
          <w:tab w:val="num" w:pos="1440"/>
        </w:tabs>
        <w:ind w:left="1440" w:hanging="360"/>
      </w:pPr>
      <w:rPr>
        <w:rFonts w:ascii="Symbol" w:hAnsi="Symbol" w:hint="default"/>
      </w:rPr>
    </w:lvl>
    <w:lvl w:ilvl="2" w:tplc="C0168F0C" w:tentative="1">
      <w:start w:val="1"/>
      <w:numFmt w:val="bullet"/>
      <w:lvlText w:val=""/>
      <w:lvlJc w:val="left"/>
      <w:pPr>
        <w:tabs>
          <w:tab w:val="num" w:pos="2160"/>
        </w:tabs>
        <w:ind w:left="2160" w:hanging="360"/>
      </w:pPr>
      <w:rPr>
        <w:rFonts w:ascii="Symbol" w:hAnsi="Symbol" w:hint="default"/>
      </w:rPr>
    </w:lvl>
    <w:lvl w:ilvl="3" w:tplc="3286962C" w:tentative="1">
      <w:start w:val="1"/>
      <w:numFmt w:val="bullet"/>
      <w:lvlText w:val=""/>
      <w:lvlJc w:val="left"/>
      <w:pPr>
        <w:tabs>
          <w:tab w:val="num" w:pos="2880"/>
        </w:tabs>
        <w:ind w:left="2880" w:hanging="360"/>
      </w:pPr>
      <w:rPr>
        <w:rFonts w:ascii="Symbol" w:hAnsi="Symbol" w:hint="default"/>
      </w:rPr>
    </w:lvl>
    <w:lvl w:ilvl="4" w:tplc="B434CDD4" w:tentative="1">
      <w:start w:val="1"/>
      <w:numFmt w:val="bullet"/>
      <w:lvlText w:val=""/>
      <w:lvlJc w:val="left"/>
      <w:pPr>
        <w:tabs>
          <w:tab w:val="num" w:pos="3600"/>
        </w:tabs>
        <w:ind w:left="3600" w:hanging="360"/>
      </w:pPr>
      <w:rPr>
        <w:rFonts w:ascii="Symbol" w:hAnsi="Symbol" w:hint="default"/>
      </w:rPr>
    </w:lvl>
    <w:lvl w:ilvl="5" w:tplc="EA3EFB66" w:tentative="1">
      <w:start w:val="1"/>
      <w:numFmt w:val="bullet"/>
      <w:lvlText w:val=""/>
      <w:lvlJc w:val="left"/>
      <w:pPr>
        <w:tabs>
          <w:tab w:val="num" w:pos="4320"/>
        </w:tabs>
        <w:ind w:left="4320" w:hanging="360"/>
      </w:pPr>
      <w:rPr>
        <w:rFonts w:ascii="Symbol" w:hAnsi="Symbol" w:hint="default"/>
      </w:rPr>
    </w:lvl>
    <w:lvl w:ilvl="6" w:tplc="0BE253E2" w:tentative="1">
      <w:start w:val="1"/>
      <w:numFmt w:val="bullet"/>
      <w:lvlText w:val=""/>
      <w:lvlJc w:val="left"/>
      <w:pPr>
        <w:tabs>
          <w:tab w:val="num" w:pos="5040"/>
        </w:tabs>
        <w:ind w:left="5040" w:hanging="360"/>
      </w:pPr>
      <w:rPr>
        <w:rFonts w:ascii="Symbol" w:hAnsi="Symbol" w:hint="default"/>
      </w:rPr>
    </w:lvl>
    <w:lvl w:ilvl="7" w:tplc="594C3556" w:tentative="1">
      <w:start w:val="1"/>
      <w:numFmt w:val="bullet"/>
      <w:lvlText w:val=""/>
      <w:lvlJc w:val="left"/>
      <w:pPr>
        <w:tabs>
          <w:tab w:val="num" w:pos="5760"/>
        </w:tabs>
        <w:ind w:left="5760" w:hanging="360"/>
      </w:pPr>
      <w:rPr>
        <w:rFonts w:ascii="Symbol" w:hAnsi="Symbol" w:hint="default"/>
      </w:rPr>
    </w:lvl>
    <w:lvl w:ilvl="8" w:tplc="89889A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32F5719"/>
    <w:multiLevelType w:val="hybridMultilevel"/>
    <w:tmpl w:val="2F3A1650"/>
    <w:lvl w:ilvl="0" w:tplc="73D657F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E63012">
      <w:start w:val="1"/>
      <w:numFmt w:val="lowerLetter"/>
      <w:lvlText w:val="%2"/>
      <w:lvlJc w:val="left"/>
      <w:pPr>
        <w:ind w:left="1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CA8390">
      <w:start w:val="1"/>
      <w:numFmt w:val="lowerRoman"/>
      <w:lvlText w:val="%3"/>
      <w:lvlJc w:val="left"/>
      <w:pPr>
        <w:ind w:left="2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3A7C9C">
      <w:start w:val="1"/>
      <w:numFmt w:val="decimal"/>
      <w:lvlText w:val="%4"/>
      <w:lvlJc w:val="left"/>
      <w:pPr>
        <w:ind w:left="2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43808">
      <w:start w:val="1"/>
      <w:numFmt w:val="lowerLetter"/>
      <w:lvlText w:val="%5"/>
      <w:lvlJc w:val="left"/>
      <w:pPr>
        <w:ind w:left="3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A4FBC2">
      <w:start w:val="1"/>
      <w:numFmt w:val="lowerRoman"/>
      <w:lvlText w:val="%6"/>
      <w:lvlJc w:val="left"/>
      <w:pPr>
        <w:ind w:left="4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D8C8D6">
      <w:start w:val="1"/>
      <w:numFmt w:val="decimal"/>
      <w:lvlText w:val="%7"/>
      <w:lvlJc w:val="left"/>
      <w:pPr>
        <w:ind w:left="5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A5690">
      <w:start w:val="1"/>
      <w:numFmt w:val="lowerLetter"/>
      <w:lvlText w:val="%8"/>
      <w:lvlJc w:val="left"/>
      <w:pPr>
        <w:ind w:left="5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588EB2">
      <w:start w:val="1"/>
      <w:numFmt w:val="lowerRoman"/>
      <w:lvlText w:val="%9"/>
      <w:lvlJc w:val="left"/>
      <w:pPr>
        <w:ind w:left="6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F4626AE"/>
    <w:multiLevelType w:val="hybridMultilevel"/>
    <w:tmpl w:val="4A8A0842"/>
    <w:lvl w:ilvl="0" w:tplc="325097F4">
      <w:start w:val="1"/>
      <w:numFmt w:val="bullet"/>
      <w:lvlText w:val=""/>
      <w:lvlPicBulletId w:val="2"/>
      <w:lvlJc w:val="left"/>
      <w:pPr>
        <w:tabs>
          <w:tab w:val="num" w:pos="720"/>
        </w:tabs>
        <w:ind w:left="720" w:hanging="360"/>
      </w:pPr>
      <w:rPr>
        <w:rFonts w:ascii="Symbol" w:hAnsi="Symbol" w:hint="default"/>
      </w:rPr>
    </w:lvl>
    <w:lvl w:ilvl="1" w:tplc="DAE8A622" w:tentative="1">
      <w:start w:val="1"/>
      <w:numFmt w:val="bullet"/>
      <w:lvlText w:val=""/>
      <w:lvlJc w:val="left"/>
      <w:pPr>
        <w:tabs>
          <w:tab w:val="num" w:pos="1440"/>
        </w:tabs>
        <w:ind w:left="1440" w:hanging="360"/>
      </w:pPr>
      <w:rPr>
        <w:rFonts w:ascii="Symbol" w:hAnsi="Symbol" w:hint="default"/>
      </w:rPr>
    </w:lvl>
    <w:lvl w:ilvl="2" w:tplc="FD961796" w:tentative="1">
      <w:start w:val="1"/>
      <w:numFmt w:val="bullet"/>
      <w:lvlText w:val=""/>
      <w:lvlJc w:val="left"/>
      <w:pPr>
        <w:tabs>
          <w:tab w:val="num" w:pos="2160"/>
        </w:tabs>
        <w:ind w:left="2160" w:hanging="360"/>
      </w:pPr>
      <w:rPr>
        <w:rFonts w:ascii="Symbol" w:hAnsi="Symbol" w:hint="default"/>
      </w:rPr>
    </w:lvl>
    <w:lvl w:ilvl="3" w:tplc="30545286" w:tentative="1">
      <w:start w:val="1"/>
      <w:numFmt w:val="bullet"/>
      <w:lvlText w:val=""/>
      <w:lvlJc w:val="left"/>
      <w:pPr>
        <w:tabs>
          <w:tab w:val="num" w:pos="2880"/>
        </w:tabs>
        <w:ind w:left="2880" w:hanging="360"/>
      </w:pPr>
      <w:rPr>
        <w:rFonts w:ascii="Symbol" w:hAnsi="Symbol" w:hint="default"/>
      </w:rPr>
    </w:lvl>
    <w:lvl w:ilvl="4" w:tplc="60BA5C5A" w:tentative="1">
      <w:start w:val="1"/>
      <w:numFmt w:val="bullet"/>
      <w:lvlText w:val=""/>
      <w:lvlJc w:val="left"/>
      <w:pPr>
        <w:tabs>
          <w:tab w:val="num" w:pos="3600"/>
        </w:tabs>
        <w:ind w:left="3600" w:hanging="360"/>
      </w:pPr>
      <w:rPr>
        <w:rFonts w:ascii="Symbol" w:hAnsi="Symbol" w:hint="default"/>
      </w:rPr>
    </w:lvl>
    <w:lvl w:ilvl="5" w:tplc="7736C1AC" w:tentative="1">
      <w:start w:val="1"/>
      <w:numFmt w:val="bullet"/>
      <w:lvlText w:val=""/>
      <w:lvlJc w:val="left"/>
      <w:pPr>
        <w:tabs>
          <w:tab w:val="num" w:pos="4320"/>
        </w:tabs>
        <w:ind w:left="4320" w:hanging="360"/>
      </w:pPr>
      <w:rPr>
        <w:rFonts w:ascii="Symbol" w:hAnsi="Symbol" w:hint="default"/>
      </w:rPr>
    </w:lvl>
    <w:lvl w:ilvl="6" w:tplc="78EA0C2E" w:tentative="1">
      <w:start w:val="1"/>
      <w:numFmt w:val="bullet"/>
      <w:lvlText w:val=""/>
      <w:lvlJc w:val="left"/>
      <w:pPr>
        <w:tabs>
          <w:tab w:val="num" w:pos="5040"/>
        </w:tabs>
        <w:ind w:left="5040" w:hanging="360"/>
      </w:pPr>
      <w:rPr>
        <w:rFonts w:ascii="Symbol" w:hAnsi="Symbol" w:hint="default"/>
      </w:rPr>
    </w:lvl>
    <w:lvl w:ilvl="7" w:tplc="B0A8C008" w:tentative="1">
      <w:start w:val="1"/>
      <w:numFmt w:val="bullet"/>
      <w:lvlText w:val=""/>
      <w:lvlJc w:val="left"/>
      <w:pPr>
        <w:tabs>
          <w:tab w:val="num" w:pos="5760"/>
        </w:tabs>
        <w:ind w:left="5760" w:hanging="360"/>
      </w:pPr>
      <w:rPr>
        <w:rFonts w:ascii="Symbol" w:hAnsi="Symbol" w:hint="default"/>
      </w:rPr>
    </w:lvl>
    <w:lvl w:ilvl="8" w:tplc="93EE7C0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30E6AB6"/>
    <w:multiLevelType w:val="hybridMultilevel"/>
    <w:tmpl w:val="50541ABE"/>
    <w:lvl w:ilvl="0" w:tplc="6AC687CE">
      <w:start w:val="2"/>
      <w:numFmt w:val="decimal"/>
      <w:lvlText w:val="%1."/>
      <w:lvlJc w:val="left"/>
      <w:pPr>
        <w:ind w:left="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FC222A">
      <w:start w:val="1"/>
      <w:numFmt w:val="lowerLetter"/>
      <w:lvlText w:val="%2"/>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CCE6">
      <w:start w:val="1"/>
      <w:numFmt w:val="lowerRoman"/>
      <w:lvlText w:val="%3"/>
      <w:lvlJc w:val="left"/>
      <w:pPr>
        <w:ind w:left="2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CC60FA">
      <w:start w:val="1"/>
      <w:numFmt w:val="decimal"/>
      <w:lvlText w:val="%4"/>
      <w:lvlJc w:val="left"/>
      <w:pPr>
        <w:ind w:left="2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34A740">
      <w:start w:val="1"/>
      <w:numFmt w:val="lowerLetter"/>
      <w:lvlText w:val="%5"/>
      <w:lvlJc w:val="left"/>
      <w:pPr>
        <w:ind w:left="3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8A6174">
      <w:start w:val="1"/>
      <w:numFmt w:val="lowerRoman"/>
      <w:lvlText w:val="%6"/>
      <w:lvlJc w:val="left"/>
      <w:pPr>
        <w:ind w:left="4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4CD0A0">
      <w:start w:val="1"/>
      <w:numFmt w:val="decimal"/>
      <w:lvlText w:val="%7"/>
      <w:lvlJc w:val="left"/>
      <w:pPr>
        <w:ind w:left="5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D26A48">
      <w:start w:val="1"/>
      <w:numFmt w:val="lowerLetter"/>
      <w:lvlText w:val="%8"/>
      <w:lvlJc w:val="left"/>
      <w:pPr>
        <w:ind w:left="5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4CF100">
      <w:start w:val="1"/>
      <w:numFmt w:val="lowerRoman"/>
      <w:lvlText w:val="%9"/>
      <w:lvlJc w:val="left"/>
      <w:pPr>
        <w:ind w:left="6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B946341"/>
    <w:multiLevelType w:val="hybridMultilevel"/>
    <w:tmpl w:val="FCC0123A"/>
    <w:lvl w:ilvl="0" w:tplc="041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
      <w:lvlJc w:val="left"/>
      <w:pPr>
        <w:tabs>
          <w:tab w:val="num" w:pos="3600"/>
        </w:tabs>
        <w:ind w:left="3600" w:hanging="360"/>
      </w:pPr>
      <w:rPr>
        <w:rFonts w:ascii="Symbol" w:hAnsi="Symbol"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
      <w:lvlJc w:val="left"/>
      <w:pPr>
        <w:tabs>
          <w:tab w:val="num" w:pos="5760"/>
        </w:tabs>
        <w:ind w:left="5760" w:hanging="360"/>
      </w:pPr>
      <w:rPr>
        <w:rFonts w:ascii="Symbol" w:hAnsi="Symbol"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729E5AB7"/>
    <w:multiLevelType w:val="hybridMultilevel"/>
    <w:tmpl w:val="ACE8E99E"/>
    <w:lvl w:ilvl="0" w:tplc="D54EAD66">
      <w:start w:val="1"/>
      <w:numFmt w:val="bullet"/>
      <w:lvlText w:val=""/>
      <w:lvlPicBulletId w:val="1"/>
      <w:lvlJc w:val="left"/>
      <w:pPr>
        <w:tabs>
          <w:tab w:val="num" w:pos="720"/>
        </w:tabs>
        <w:ind w:left="720" w:hanging="360"/>
      </w:pPr>
      <w:rPr>
        <w:rFonts w:ascii="Symbol" w:hAnsi="Symbol" w:hint="default"/>
      </w:rPr>
    </w:lvl>
    <w:lvl w:ilvl="1" w:tplc="A96E7C4C" w:tentative="1">
      <w:start w:val="1"/>
      <w:numFmt w:val="bullet"/>
      <w:lvlText w:val=""/>
      <w:lvlJc w:val="left"/>
      <w:pPr>
        <w:tabs>
          <w:tab w:val="num" w:pos="1440"/>
        </w:tabs>
        <w:ind w:left="1440" w:hanging="360"/>
      </w:pPr>
      <w:rPr>
        <w:rFonts w:ascii="Symbol" w:hAnsi="Symbol" w:hint="default"/>
      </w:rPr>
    </w:lvl>
    <w:lvl w:ilvl="2" w:tplc="ED243EEE" w:tentative="1">
      <w:start w:val="1"/>
      <w:numFmt w:val="bullet"/>
      <w:lvlText w:val=""/>
      <w:lvlJc w:val="left"/>
      <w:pPr>
        <w:tabs>
          <w:tab w:val="num" w:pos="2160"/>
        </w:tabs>
        <w:ind w:left="2160" w:hanging="360"/>
      </w:pPr>
      <w:rPr>
        <w:rFonts w:ascii="Symbol" w:hAnsi="Symbol" w:hint="default"/>
      </w:rPr>
    </w:lvl>
    <w:lvl w:ilvl="3" w:tplc="93EE8DD0" w:tentative="1">
      <w:start w:val="1"/>
      <w:numFmt w:val="bullet"/>
      <w:lvlText w:val=""/>
      <w:lvlJc w:val="left"/>
      <w:pPr>
        <w:tabs>
          <w:tab w:val="num" w:pos="2880"/>
        </w:tabs>
        <w:ind w:left="2880" w:hanging="360"/>
      </w:pPr>
      <w:rPr>
        <w:rFonts w:ascii="Symbol" w:hAnsi="Symbol" w:hint="default"/>
      </w:rPr>
    </w:lvl>
    <w:lvl w:ilvl="4" w:tplc="CEA6593A" w:tentative="1">
      <w:start w:val="1"/>
      <w:numFmt w:val="bullet"/>
      <w:lvlText w:val=""/>
      <w:lvlJc w:val="left"/>
      <w:pPr>
        <w:tabs>
          <w:tab w:val="num" w:pos="3600"/>
        </w:tabs>
        <w:ind w:left="3600" w:hanging="360"/>
      </w:pPr>
      <w:rPr>
        <w:rFonts w:ascii="Symbol" w:hAnsi="Symbol" w:hint="default"/>
      </w:rPr>
    </w:lvl>
    <w:lvl w:ilvl="5" w:tplc="6D6C4A5E" w:tentative="1">
      <w:start w:val="1"/>
      <w:numFmt w:val="bullet"/>
      <w:lvlText w:val=""/>
      <w:lvlJc w:val="left"/>
      <w:pPr>
        <w:tabs>
          <w:tab w:val="num" w:pos="4320"/>
        </w:tabs>
        <w:ind w:left="4320" w:hanging="360"/>
      </w:pPr>
      <w:rPr>
        <w:rFonts w:ascii="Symbol" w:hAnsi="Symbol" w:hint="default"/>
      </w:rPr>
    </w:lvl>
    <w:lvl w:ilvl="6" w:tplc="8C74AC6A" w:tentative="1">
      <w:start w:val="1"/>
      <w:numFmt w:val="bullet"/>
      <w:lvlText w:val=""/>
      <w:lvlJc w:val="left"/>
      <w:pPr>
        <w:tabs>
          <w:tab w:val="num" w:pos="5040"/>
        </w:tabs>
        <w:ind w:left="5040" w:hanging="360"/>
      </w:pPr>
      <w:rPr>
        <w:rFonts w:ascii="Symbol" w:hAnsi="Symbol" w:hint="default"/>
      </w:rPr>
    </w:lvl>
    <w:lvl w:ilvl="7" w:tplc="E4FAE29E" w:tentative="1">
      <w:start w:val="1"/>
      <w:numFmt w:val="bullet"/>
      <w:lvlText w:val=""/>
      <w:lvlJc w:val="left"/>
      <w:pPr>
        <w:tabs>
          <w:tab w:val="num" w:pos="5760"/>
        </w:tabs>
        <w:ind w:left="5760" w:hanging="360"/>
      </w:pPr>
      <w:rPr>
        <w:rFonts w:ascii="Symbol" w:hAnsi="Symbol" w:hint="default"/>
      </w:rPr>
    </w:lvl>
    <w:lvl w:ilvl="8" w:tplc="78561D0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77E60C4A"/>
    <w:multiLevelType w:val="hybridMultilevel"/>
    <w:tmpl w:val="2616612E"/>
    <w:lvl w:ilvl="0" w:tplc="041A0001">
      <w:start w:val="1"/>
      <w:numFmt w:val="bullet"/>
      <w:lvlText w:val=""/>
      <w:lvlJc w:val="left"/>
      <w:pPr>
        <w:tabs>
          <w:tab w:val="num" w:pos="844"/>
        </w:tabs>
        <w:ind w:left="844" w:hanging="360"/>
      </w:pPr>
      <w:rPr>
        <w:rFonts w:ascii="Symbol" w:hAnsi="Symbol" w:hint="default"/>
      </w:rPr>
    </w:lvl>
    <w:lvl w:ilvl="1" w:tplc="FFFFFFFF" w:tentative="1">
      <w:start w:val="1"/>
      <w:numFmt w:val="bullet"/>
      <w:lvlText w:val="o"/>
      <w:lvlJc w:val="left"/>
      <w:pPr>
        <w:ind w:left="1564" w:hanging="360"/>
      </w:pPr>
      <w:rPr>
        <w:rFonts w:ascii="Courier New" w:hAnsi="Courier New" w:cs="Courier New" w:hint="default"/>
      </w:rPr>
    </w:lvl>
    <w:lvl w:ilvl="2" w:tplc="FFFFFFFF" w:tentative="1">
      <w:start w:val="1"/>
      <w:numFmt w:val="bullet"/>
      <w:lvlText w:val=""/>
      <w:lvlJc w:val="left"/>
      <w:pPr>
        <w:ind w:left="2284" w:hanging="360"/>
      </w:pPr>
      <w:rPr>
        <w:rFonts w:ascii="Wingdings" w:hAnsi="Wingdings" w:hint="default"/>
      </w:rPr>
    </w:lvl>
    <w:lvl w:ilvl="3" w:tplc="FFFFFFFF" w:tentative="1">
      <w:start w:val="1"/>
      <w:numFmt w:val="bullet"/>
      <w:lvlText w:val=""/>
      <w:lvlJc w:val="left"/>
      <w:pPr>
        <w:ind w:left="3004" w:hanging="360"/>
      </w:pPr>
      <w:rPr>
        <w:rFonts w:ascii="Symbol" w:hAnsi="Symbol" w:hint="default"/>
      </w:rPr>
    </w:lvl>
    <w:lvl w:ilvl="4" w:tplc="FFFFFFFF" w:tentative="1">
      <w:start w:val="1"/>
      <w:numFmt w:val="bullet"/>
      <w:lvlText w:val="o"/>
      <w:lvlJc w:val="left"/>
      <w:pPr>
        <w:ind w:left="3724" w:hanging="360"/>
      </w:pPr>
      <w:rPr>
        <w:rFonts w:ascii="Courier New" w:hAnsi="Courier New" w:cs="Courier New" w:hint="default"/>
      </w:rPr>
    </w:lvl>
    <w:lvl w:ilvl="5" w:tplc="FFFFFFFF" w:tentative="1">
      <w:start w:val="1"/>
      <w:numFmt w:val="bullet"/>
      <w:lvlText w:val=""/>
      <w:lvlJc w:val="left"/>
      <w:pPr>
        <w:ind w:left="4444" w:hanging="360"/>
      </w:pPr>
      <w:rPr>
        <w:rFonts w:ascii="Wingdings" w:hAnsi="Wingdings" w:hint="default"/>
      </w:rPr>
    </w:lvl>
    <w:lvl w:ilvl="6" w:tplc="FFFFFFFF" w:tentative="1">
      <w:start w:val="1"/>
      <w:numFmt w:val="bullet"/>
      <w:lvlText w:val=""/>
      <w:lvlJc w:val="left"/>
      <w:pPr>
        <w:ind w:left="5164" w:hanging="360"/>
      </w:pPr>
      <w:rPr>
        <w:rFonts w:ascii="Symbol" w:hAnsi="Symbol" w:hint="default"/>
      </w:rPr>
    </w:lvl>
    <w:lvl w:ilvl="7" w:tplc="FFFFFFFF" w:tentative="1">
      <w:start w:val="1"/>
      <w:numFmt w:val="bullet"/>
      <w:lvlText w:val="o"/>
      <w:lvlJc w:val="left"/>
      <w:pPr>
        <w:ind w:left="5884" w:hanging="360"/>
      </w:pPr>
      <w:rPr>
        <w:rFonts w:ascii="Courier New" w:hAnsi="Courier New" w:cs="Courier New" w:hint="default"/>
      </w:rPr>
    </w:lvl>
    <w:lvl w:ilvl="8" w:tplc="FFFFFFFF" w:tentative="1">
      <w:start w:val="1"/>
      <w:numFmt w:val="bullet"/>
      <w:lvlText w:val=""/>
      <w:lvlJc w:val="left"/>
      <w:pPr>
        <w:ind w:left="6604" w:hanging="360"/>
      </w:pPr>
      <w:rPr>
        <w:rFonts w:ascii="Wingdings" w:hAnsi="Wingdings" w:hint="default"/>
      </w:rPr>
    </w:lvl>
  </w:abstractNum>
  <w:num w:numId="1">
    <w:abstractNumId w:val="5"/>
  </w:num>
  <w:num w:numId="2">
    <w:abstractNumId w:val="7"/>
  </w:num>
  <w:num w:numId="3">
    <w:abstractNumId w:val="3"/>
  </w:num>
  <w:num w:numId="4">
    <w:abstractNumId w:val="1"/>
  </w:num>
  <w:num w:numId="5">
    <w:abstractNumId w:val="4"/>
  </w:num>
  <w:num w:numId="6">
    <w:abstractNumId w:val="0"/>
  </w:num>
  <w:num w:numId="7">
    <w:abstractNumId w:val="10"/>
  </w:num>
  <w:num w:numId="8">
    <w:abstractNumId w:val="9"/>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0EF"/>
    <w:rsid w:val="00004F89"/>
    <w:rsid w:val="000068A4"/>
    <w:rsid w:val="00011CB1"/>
    <w:rsid w:val="00015919"/>
    <w:rsid w:val="00052253"/>
    <w:rsid w:val="0005240E"/>
    <w:rsid w:val="00060903"/>
    <w:rsid w:val="00065ADA"/>
    <w:rsid w:val="00097B2D"/>
    <w:rsid w:val="000A00F7"/>
    <w:rsid w:val="000B2475"/>
    <w:rsid w:val="000B58D4"/>
    <w:rsid w:val="000B7299"/>
    <w:rsid w:val="000C4574"/>
    <w:rsid w:val="000D6B42"/>
    <w:rsid w:val="000E0311"/>
    <w:rsid w:val="000E1736"/>
    <w:rsid w:val="001078A6"/>
    <w:rsid w:val="00110FDA"/>
    <w:rsid w:val="001234C4"/>
    <w:rsid w:val="00125F9C"/>
    <w:rsid w:val="00145B1E"/>
    <w:rsid w:val="00147EB3"/>
    <w:rsid w:val="00151458"/>
    <w:rsid w:val="00154EFA"/>
    <w:rsid w:val="001604F1"/>
    <w:rsid w:val="00167D47"/>
    <w:rsid w:val="001B27DD"/>
    <w:rsid w:val="001C1CD1"/>
    <w:rsid w:val="001D0F33"/>
    <w:rsid w:val="001D2217"/>
    <w:rsid w:val="00207DB8"/>
    <w:rsid w:val="00214B7D"/>
    <w:rsid w:val="002242DE"/>
    <w:rsid w:val="002500EF"/>
    <w:rsid w:val="0026132A"/>
    <w:rsid w:val="00266F28"/>
    <w:rsid w:val="002678CF"/>
    <w:rsid w:val="00276DDA"/>
    <w:rsid w:val="00277E0D"/>
    <w:rsid w:val="00282870"/>
    <w:rsid w:val="00297B96"/>
    <w:rsid w:val="002A4E7B"/>
    <w:rsid w:val="002E046E"/>
    <w:rsid w:val="00301309"/>
    <w:rsid w:val="00302BF6"/>
    <w:rsid w:val="00307F61"/>
    <w:rsid w:val="003105F0"/>
    <w:rsid w:val="0034359F"/>
    <w:rsid w:val="0035053E"/>
    <w:rsid w:val="003745EB"/>
    <w:rsid w:val="00375F08"/>
    <w:rsid w:val="00381B76"/>
    <w:rsid w:val="0038672F"/>
    <w:rsid w:val="00391B2D"/>
    <w:rsid w:val="003A484B"/>
    <w:rsid w:val="003D1172"/>
    <w:rsid w:val="003E04AF"/>
    <w:rsid w:val="003E1151"/>
    <w:rsid w:val="003E1DDF"/>
    <w:rsid w:val="003E2321"/>
    <w:rsid w:val="003F4551"/>
    <w:rsid w:val="003F4A28"/>
    <w:rsid w:val="0040243F"/>
    <w:rsid w:val="00403714"/>
    <w:rsid w:val="00417235"/>
    <w:rsid w:val="004621D9"/>
    <w:rsid w:val="004630F0"/>
    <w:rsid w:val="00466C01"/>
    <w:rsid w:val="00472550"/>
    <w:rsid w:val="00472CE7"/>
    <w:rsid w:val="00493196"/>
    <w:rsid w:val="00494C46"/>
    <w:rsid w:val="004A430F"/>
    <w:rsid w:val="004C54B2"/>
    <w:rsid w:val="004C619A"/>
    <w:rsid w:val="004D3088"/>
    <w:rsid w:val="004D310B"/>
    <w:rsid w:val="004D467A"/>
    <w:rsid w:val="004D7182"/>
    <w:rsid w:val="004E6BB8"/>
    <w:rsid w:val="004F3808"/>
    <w:rsid w:val="004F44A6"/>
    <w:rsid w:val="004F49DC"/>
    <w:rsid w:val="004F6644"/>
    <w:rsid w:val="00513511"/>
    <w:rsid w:val="00520804"/>
    <w:rsid w:val="00525D7F"/>
    <w:rsid w:val="00526974"/>
    <w:rsid w:val="0053577F"/>
    <w:rsid w:val="00551337"/>
    <w:rsid w:val="0056150F"/>
    <w:rsid w:val="00561870"/>
    <w:rsid w:val="00561F31"/>
    <w:rsid w:val="0058684F"/>
    <w:rsid w:val="00592A68"/>
    <w:rsid w:val="005B2109"/>
    <w:rsid w:val="005D1C65"/>
    <w:rsid w:val="006002CE"/>
    <w:rsid w:val="006075FB"/>
    <w:rsid w:val="00611809"/>
    <w:rsid w:val="0064457C"/>
    <w:rsid w:val="006776CA"/>
    <w:rsid w:val="00680509"/>
    <w:rsid w:val="006A2449"/>
    <w:rsid w:val="006D0B2F"/>
    <w:rsid w:val="006E188C"/>
    <w:rsid w:val="007073A1"/>
    <w:rsid w:val="00714ED2"/>
    <w:rsid w:val="00723523"/>
    <w:rsid w:val="007348BA"/>
    <w:rsid w:val="007400E9"/>
    <w:rsid w:val="00755B0F"/>
    <w:rsid w:val="00765C3F"/>
    <w:rsid w:val="0076740C"/>
    <w:rsid w:val="00776349"/>
    <w:rsid w:val="00793125"/>
    <w:rsid w:val="007941EC"/>
    <w:rsid w:val="007C0246"/>
    <w:rsid w:val="007C6007"/>
    <w:rsid w:val="007C72DC"/>
    <w:rsid w:val="007C7EA7"/>
    <w:rsid w:val="007D3582"/>
    <w:rsid w:val="007E1DCB"/>
    <w:rsid w:val="007E2116"/>
    <w:rsid w:val="00813179"/>
    <w:rsid w:val="00832D0E"/>
    <w:rsid w:val="0084076A"/>
    <w:rsid w:val="0085615B"/>
    <w:rsid w:val="00860254"/>
    <w:rsid w:val="0087015E"/>
    <w:rsid w:val="00884F24"/>
    <w:rsid w:val="0088542B"/>
    <w:rsid w:val="008920E7"/>
    <w:rsid w:val="0089260E"/>
    <w:rsid w:val="00893768"/>
    <w:rsid w:val="008941A9"/>
    <w:rsid w:val="008A2EB3"/>
    <w:rsid w:val="008A5050"/>
    <w:rsid w:val="008C1540"/>
    <w:rsid w:val="008C4A1B"/>
    <w:rsid w:val="008C72C2"/>
    <w:rsid w:val="008D19A9"/>
    <w:rsid w:val="008D4620"/>
    <w:rsid w:val="008E4C76"/>
    <w:rsid w:val="008F5644"/>
    <w:rsid w:val="00902A95"/>
    <w:rsid w:val="00907005"/>
    <w:rsid w:val="00911744"/>
    <w:rsid w:val="00935104"/>
    <w:rsid w:val="00935DF8"/>
    <w:rsid w:val="00943609"/>
    <w:rsid w:val="00943D9B"/>
    <w:rsid w:val="00947769"/>
    <w:rsid w:val="00951232"/>
    <w:rsid w:val="00956BE4"/>
    <w:rsid w:val="00965F0A"/>
    <w:rsid w:val="0097122A"/>
    <w:rsid w:val="00976710"/>
    <w:rsid w:val="00982768"/>
    <w:rsid w:val="00986ED3"/>
    <w:rsid w:val="009B3335"/>
    <w:rsid w:val="009B58FE"/>
    <w:rsid w:val="009F2AD6"/>
    <w:rsid w:val="009F3FB5"/>
    <w:rsid w:val="009F52E3"/>
    <w:rsid w:val="00A015CC"/>
    <w:rsid w:val="00A021A7"/>
    <w:rsid w:val="00A0752D"/>
    <w:rsid w:val="00A12144"/>
    <w:rsid w:val="00A15698"/>
    <w:rsid w:val="00A26A0F"/>
    <w:rsid w:val="00A318E7"/>
    <w:rsid w:val="00A34C85"/>
    <w:rsid w:val="00A42996"/>
    <w:rsid w:val="00A443CB"/>
    <w:rsid w:val="00A46FCF"/>
    <w:rsid w:val="00A47325"/>
    <w:rsid w:val="00A676EB"/>
    <w:rsid w:val="00A74629"/>
    <w:rsid w:val="00A813A2"/>
    <w:rsid w:val="00A82E14"/>
    <w:rsid w:val="00A83321"/>
    <w:rsid w:val="00A84E4F"/>
    <w:rsid w:val="00A955EC"/>
    <w:rsid w:val="00A962B9"/>
    <w:rsid w:val="00AA30FF"/>
    <w:rsid w:val="00AA4AC2"/>
    <w:rsid w:val="00AB615E"/>
    <w:rsid w:val="00AB7BE9"/>
    <w:rsid w:val="00B43041"/>
    <w:rsid w:val="00B4414F"/>
    <w:rsid w:val="00B443C4"/>
    <w:rsid w:val="00B64DA7"/>
    <w:rsid w:val="00B65788"/>
    <w:rsid w:val="00B75F87"/>
    <w:rsid w:val="00B842FB"/>
    <w:rsid w:val="00B905AC"/>
    <w:rsid w:val="00BA10A2"/>
    <w:rsid w:val="00BA3DAB"/>
    <w:rsid w:val="00BA605F"/>
    <w:rsid w:val="00BC2803"/>
    <w:rsid w:val="00BD0DEF"/>
    <w:rsid w:val="00BE0CD3"/>
    <w:rsid w:val="00BE6109"/>
    <w:rsid w:val="00BE745E"/>
    <w:rsid w:val="00C27044"/>
    <w:rsid w:val="00C5034C"/>
    <w:rsid w:val="00C54FA3"/>
    <w:rsid w:val="00C611CA"/>
    <w:rsid w:val="00C6343B"/>
    <w:rsid w:val="00C666CE"/>
    <w:rsid w:val="00C834F4"/>
    <w:rsid w:val="00C86977"/>
    <w:rsid w:val="00CA21F8"/>
    <w:rsid w:val="00CA57CE"/>
    <w:rsid w:val="00CC6947"/>
    <w:rsid w:val="00CD3302"/>
    <w:rsid w:val="00CD6317"/>
    <w:rsid w:val="00D01506"/>
    <w:rsid w:val="00D04B70"/>
    <w:rsid w:val="00D0736C"/>
    <w:rsid w:val="00D118D6"/>
    <w:rsid w:val="00D17269"/>
    <w:rsid w:val="00D25093"/>
    <w:rsid w:val="00D33B49"/>
    <w:rsid w:val="00D500DA"/>
    <w:rsid w:val="00D54F7D"/>
    <w:rsid w:val="00D839D6"/>
    <w:rsid w:val="00D86785"/>
    <w:rsid w:val="00D957B6"/>
    <w:rsid w:val="00DB060B"/>
    <w:rsid w:val="00DB3EFD"/>
    <w:rsid w:val="00DC3C42"/>
    <w:rsid w:val="00E05E3A"/>
    <w:rsid w:val="00E06099"/>
    <w:rsid w:val="00E23746"/>
    <w:rsid w:val="00E23CAA"/>
    <w:rsid w:val="00E25D0A"/>
    <w:rsid w:val="00E30749"/>
    <w:rsid w:val="00E33684"/>
    <w:rsid w:val="00E54A65"/>
    <w:rsid w:val="00E62FF9"/>
    <w:rsid w:val="00E67E62"/>
    <w:rsid w:val="00E75696"/>
    <w:rsid w:val="00E8742B"/>
    <w:rsid w:val="00E933D7"/>
    <w:rsid w:val="00E96B32"/>
    <w:rsid w:val="00E96D16"/>
    <w:rsid w:val="00E97B27"/>
    <w:rsid w:val="00EA104E"/>
    <w:rsid w:val="00EA41D4"/>
    <w:rsid w:val="00EA4A4A"/>
    <w:rsid w:val="00EB7551"/>
    <w:rsid w:val="00EC056D"/>
    <w:rsid w:val="00EC2C7B"/>
    <w:rsid w:val="00EC52A7"/>
    <w:rsid w:val="00ED23EC"/>
    <w:rsid w:val="00ED39EB"/>
    <w:rsid w:val="00EE1B4A"/>
    <w:rsid w:val="00F1448F"/>
    <w:rsid w:val="00F165EF"/>
    <w:rsid w:val="00F338A2"/>
    <w:rsid w:val="00F41E35"/>
    <w:rsid w:val="00F74DE2"/>
    <w:rsid w:val="00F86C73"/>
    <w:rsid w:val="00F94C32"/>
    <w:rsid w:val="00F95F5C"/>
    <w:rsid w:val="00FA05E1"/>
    <w:rsid w:val="00FC031A"/>
    <w:rsid w:val="00FC23F2"/>
    <w:rsid w:val="00FD749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9C6A2-4746-4155-B2A2-52E8B478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hr-HR" w:eastAsia="hr-H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710"/>
    <w:pPr>
      <w:spacing w:after="275" w:line="247" w:lineRule="auto"/>
      <w:ind w:left="115" w:right="43" w:firstLine="9"/>
      <w:jc w:val="both"/>
    </w:pPr>
    <w:rPr>
      <w:rFonts w:ascii="Times New Roman" w:eastAsia="Times New Roman" w:hAnsi="Times New Roman" w:cs="Times New Roman"/>
      <w:color w:val="000000"/>
    </w:rPr>
  </w:style>
  <w:style w:type="paragraph" w:styleId="Naslov1">
    <w:name w:val="heading 1"/>
    <w:next w:val="Normal"/>
    <w:link w:val="Naslov1Char"/>
    <w:uiPriority w:val="9"/>
    <w:qFormat/>
    <w:rsid w:val="00976710"/>
    <w:pPr>
      <w:keepNext/>
      <w:keepLines/>
      <w:spacing w:after="446" w:line="259" w:lineRule="auto"/>
      <w:ind w:left="82"/>
      <w:jc w:val="center"/>
      <w:outlineLvl w:val="0"/>
    </w:pPr>
    <w:rPr>
      <w:rFonts w:ascii="Times New Roman" w:eastAsia="Times New Roman" w:hAnsi="Times New Roman" w:cs="Times New Roman"/>
      <w:color w:val="000000"/>
      <w:sz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976710"/>
    <w:rPr>
      <w:rFonts w:ascii="Times New Roman" w:eastAsia="Times New Roman" w:hAnsi="Times New Roman" w:cs="Times New Roman"/>
      <w:color w:val="000000"/>
      <w:sz w:val="32"/>
    </w:rPr>
  </w:style>
  <w:style w:type="table" w:customStyle="1" w:styleId="TableGrid">
    <w:name w:val="TableGrid"/>
    <w:rsid w:val="00976710"/>
    <w:pPr>
      <w:spacing w:after="0" w:line="240" w:lineRule="auto"/>
    </w:pPr>
    <w:tblPr>
      <w:tblCellMar>
        <w:top w:w="0" w:type="dxa"/>
        <w:left w:w="0" w:type="dxa"/>
        <w:bottom w:w="0" w:type="dxa"/>
        <w:right w:w="0" w:type="dxa"/>
      </w:tblCellMar>
    </w:tblPr>
  </w:style>
  <w:style w:type="paragraph" w:styleId="Bezproreda">
    <w:name w:val="No Spacing"/>
    <w:uiPriority w:val="1"/>
    <w:qFormat/>
    <w:rsid w:val="004D310B"/>
    <w:pPr>
      <w:spacing w:after="0" w:line="240" w:lineRule="auto"/>
      <w:ind w:left="115" w:right="43" w:firstLine="9"/>
      <w:jc w:val="both"/>
    </w:pPr>
    <w:rPr>
      <w:rFonts w:ascii="Times New Roman" w:eastAsia="Times New Roman" w:hAnsi="Times New Roman" w:cs="Times New Roman"/>
      <w:color w:val="000000"/>
    </w:rPr>
  </w:style>
  <w:style w:type="paragraph" w:styleId="Odlomakpopisa">
    <w:name w:val="List Paragraph"/>
    <w:basedOn w:val="Normal"/>
    <w:uiPriority w:val="34"/>
    <w:qFormat/>
    <w:rsid w:val="004D310B"/>
    <w:pPr>
      <w:ind w:left="720"/>
      <w:contextualSpacing/>
    </w:pPr>
  </w:style>
  <w:style w:type="paragraph" w:styleId="Revizija">
    <w:name w:val="Revision"/>
    <w:hidden/>
    <w:uiPriority w:val="99"/>
    <w:semiHidden/>
    <w:rsid w:val="003F4551"/>
    <w:pPr>
      <w:spacing w:after="0" w:line="240" w:lineRule="auto"/>
    </w:pPr>
    <w:rPr>
      <w:rFonts w:ascii="Times New Roman" w:eastAsia="Times New Roman" w:hAnsi="Times New Roman" w:cs="Times New Roman"/>
      <w:color w:val="000000"/>
    </w:rPr>
  </w:style>
  <w:style w:type="character" w:styleId="Referencakomentara">
    <w:name w:val="annotation reference"/>
    <w:basedOn w:val="Zadanifontodlomka"/>
    <w:uiPriority w:val="99"/>
    <w:semiHidden/>
    <w:unhideWhenUsed/>
    <w:rsid w:val="001D0F33"/>
    <w:rPr>
      <w:sz w:val="16"/>
      <w:szCs w:val="16"/>
    </w:rPr>
  </w:style>
  <w:style w:type="paragraph" w:styleId="Tekstkomentara">
    <w:name w:val="annotation text"/>
    <w:basedOn w:val="Normal"/>
    <w:link w:val="TekstkomentaraChar"/>
    <w:uiPriority w:val="99"/>
    <w:unhideWhenUsed/>
    <w:rsid w:val="001D0F33"/>
    <w:pPr>
      <w:spacing w:line="240" w:lineRule="auto"/>
    </w:pPr>
    <w:rPr>
      <w:sz w:val="20"/>
      <w:szCs w:val="20"/>
    </w:rPr>
  </w:style>
  <w:style w:type="character" w:customStyle="1" w:styleId="TekstkomentaraChar">
    <w:name w:val="Tekst komentara Char"/>
    <w:basedOn w:val="Zadanifontodlomka"/>
    <w:link w:val="Tekstkomentara"/>
    <w:uiPriority w:val="99"/>
    <w:rsid w:val="001D0F33"/>
    <w:rPr>
      <w:rFonts w:ascii="Times New Roman" w:eastAsia="Times New Roman" w:hAnsi="Times New Roman" w:cs="Times New Roman"/>
      <w:color w:val="000000"/>
      <w:sz w:val="20"/>
      <w:szCs w:val="20"/>
    </w:rPr>
  </w:style>
  <w:style w:type="paragraph" w:styleId="Predmetkomentara">
    <w:name w:val="annotation subject"/>
    <w:basedOn w:val="Tekstkomentara"/>
    <w:next w:val="Tekstkomentara"/>
    <w:link w:val="PredmetkomentaraChar"/>
    <w:uiPriority w:val="99"/>
    <w:semiHidden/>
    <w:unhideWhenUsed/>
    <w:rsid w:val="001D0F33"/>
    <w:rPr>
      <w:b/>
      <w:bCs/>
    </w:rPr>
  </w:style>
  <w:style w:type="character" w:customStyle="1" w:styleId="PredmetkomentaraChar">
    <w:name w:val="Predmet komentara Char"/>
    <w:basedOn w:val="TekstkomentaraChar"/>
    <w:link w:val="Predmetkomentara"/>
    <w:uiPriority w:val="99"/>
    <w:semiHidden/>
    <w:rsid w:val="001D0F33"/>
    <w:rPr>
      <w:rFonts w:ascii="Times New Roman" w:eastAsia="Times New Roman" w:hAnsi="Times New Roman" w:cs="Times New Roman"/>
      <w:b/>
      <w:bCs/>
      <w:color w:val="000000"/>
      <w:sz w:val="20"/>
      <w:szCs w:val="20"/>
    </w:rPr>
  </w:style>
  <w:style w:type="paragraph" w:styleId="Tekstbalonia">
    <w:name w:val="Balloon Text"/>
    <w:basedOn w:val="Normal"/>
    <w:link w:val="TekstbaloniaChar"/>
    <w:uiPriority w:val="99"/>
    <w:semiHidden/>
    <w:unhideWhenUsed/>
    <w:rsid w:val="00D33B4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33B4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3624</Words>
  <Characters>20657</Characters>
  <Application>Microsoft Office Word</Application>
  <DocSecurity>0</DocSecurity>
  <Lines>172</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cp:lastModifiedBy>Marija Lovrić</cp:lastModifiedBy>
  <cp:revision>3</cp:revision>
  <cp:lastPrinted>2025-09-24T15:44:00Z</cp:lastPrinted>
  <dcterms:created xsi:type="dcterms:W3CDTF">2025-11-17T13:30:00Z</dcterms:created>
  <dcterms:modified xsi:type="dcterms:W3CDTF">2025-11-19T16:16:00Z</dcterms:modified>
</cp:coreProperties>
</file>